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0A0B31" w14:textId="77777777" w:rsidR="001C7746" w:rsidRDefault="00833FCA">
      <w:pPr>
        <w:pStyle w:val="Header"/>
        <w:tabs>
          <w:tab w:val="clear" w:pos="4536"/>
        </w:tabs>
        <w:rPr>
          <w:rFonts w:eastAsia="宋体"/>
          <w:sz w:val="22"/>
          <w:szCs w:val="22"/>
          <w:lang w:eastAsia="zh-CN"/>
        </w:rPr>
      </w:pPr>
      <w:r>
        <w:rPr>
          <w:sz w:val="22"/>
          <w:szCs w:val="22"/>
        </w:rPr>
        <w:t>3GPP TSG RAN WG1</w:t>
      </w:r>
      <w:r>
        <w:rPr>
          <w:rFonts w:eastAsia="宋体" w:hint="eastAsia"/>
          <w:sz w:val="22"/>
          <w:szCs w:val="22"/>
          <w:lang w:eastAsia="zh-CN"/>
        </w:rPr>
        <w:t xml:space="preserve"> Meeting #90</w:t>
      </w:r>
      <w:r>
        <w:rPr>
          <w:rFonts w:hint="eastAsia"/>
          <w:sz w:val="22"/>
          <w:szCs w:val="22"/>
        </w:rPr>
        <w:tab/>
      </w:r>
      <w:r>
        <w:rPr>
          <w:sz w:val="22"/>
          <w:szCs w:val="22"/>
        </w:rPr>
        <w:t>R1-1</w:t>
      </w:r>
      <w:r>
        <w:rPr>
          <w:rFonts w:eastAsia="宋体" w:hint="eastAsia"/>
          <w:sz w:val="22"/>
          <w:szCs w:val="22"/>
          <w:lang w:eastAsia="zh-CN"/>
        </w:rPr>
        <w:t>7</w:t>
      </w:r>
      <w:r>
        <w:rPr>
          <w:rFonts w:eastAsia="宋体" w:hint="eastAsia"/>
          <w:sz w:val="22"/>
          <w:szCs w:val="22"/>
          <w:lang w:eastAsia="zh-CN"/>
        </w:rPr>
        <w:t>1</w:t>
      </w:r>
      <w:r>
        <w:rPr>
          <w:rFonts w:eastAsia="宋体" w:hint="eastAsia"/>
          <w:sz w:val="22"/>
          <w:szCs w:val="22"/>
          <w:lang w:eastAsia="zh-CN"/>
        </w:rPr>
        <w:t>2312</w:t>
      </w:r>
    </w:p>
    <w:p w14:paraId="245C221B" w14:textId="77777777" w:rsidR="001C7746" w:rsidRDefault="00833FCA">
      <w:pPr>
        <w:pStyle w:val="Header"/>
        <w:tabs>
          <w:tab w:val="clear" w:pos="4536"/>
        </w:tabs>
        <w:spacing w:after="240"/>
        <w:rPr>
          <w:rFonts w:eastAsia="宋体"/>
          <w:sz w:val="22"/>
          <w:szCs w:val="22"/>
          <w:lang w:eastAsia="zh-CN"/>
        </w:rPr>
      </w:pPr>
      <w:r>
        <w:rPr>
          <w:rFonts w:eastAsia="宋体" w:hint="eastAsia"/>
          <w:sz w:val="22"/>
          <w:szCs w:val="22"/>
          <w:lang w:eastAsia="zh-CN"/>
        </w:rPr>
        <w:t>Prague</w:t>
      </w:r>
      <w:r>
        <w:rPr>
          <w:sz w:val="22"/>
          <w:szCs w:val="22"/>
        </w:rPr>
        <w:t xml:space="preserve">, </w:t>
      </w:r>
      <w:proofErr w:type="gramStart"/>
      <w:r>
        <w:rPr>
          <w:rFonts w:eastAsia="宋体" w:hint="eastAsia"/>
          <w:sz w:val="22"/>
          <w:szCs w:val="22"/>
          <w:lang w:eastAsia="zh-CN"/>
        </w:rPr>
        <w:t>Czech</w:t>
      </w:r>
      <w:r>
        <w:rPr>
          <w:rFonts w:eastAsia="宋体"/>
          <w:sz w:val="22"/>
          <w:szCs w:val="22"/>
          <w:lang w:eastAsia="zh-CN"/>
        </w:rPr>
        <w:t xml:space="preserve">ia </w:t>
      </w:r>
      <w:r>
        <w:rPr>
          <w:sz w:val="22"/>
          <w:szCs w:val="22"/>
        </w:rPr>
        <w:t>,</w:t>
      </w:r>
      <w:proofErr w:type="gramEnd"/>
      <w:r>
        <w:rPr>
          <w:sz w:val="22"/>
          <w:szCs w:val="22"/>
        </w:rPr>
        <w:t xml:space="preserve"> </w:t>
      </w:r>
      <w:bookmarkStart w:id="0" w:name="_GoBack"/>
      <w:bookmarkEnd w:id="0"/>
      <w:r>
        <w:rPr>
          <w:rFonts w:eastAsia="宋体" w:hint="eastAsia"/>
          <w:sz w:val="22"/>
          <w:szCs w:val="22"/>
          <w:lang w:eastAsia="zh-CN"/>
        </w:rPr>
        <w:t>21st</w:t>
      </w:r>
      <w:r>
        <w:rPr>
          <w:sz w:val="22"/>
          <w:szCs w:val="22"/>
        </w:rPr>
        <w:t xml:space="preserve">- </w:t>
      </w:r>
      <w:r>
        <w:rPr>
          <w:rFonts w:eastAsia="宋体" w:hint="eastAsia"/>
          <w:sz w:val="22"/>
          <w:szCs w:val="22"/>
          <w:lang w:eastAsia="zh-CN"/>
        </w:rPr>
        <w:t>25th</w:t>
      </w:r>
      <w:r>
        <w:rPr>
          <w:rFonts w:eastAsia="宋体" w:hint="eastAsia"/>
          <w:sz w:val="22"/>
          <w:szCs w:val="22"/>
          <w:lang w:eastAsia="zh-CN"/>
        </w:rPr>
        <w:t xml:space="preserve"> </w:t>
      </w:r>
      <w:r>
        <w:rPr>
          <w:rFonts w:eastAsia="宋体" w:hint="eastAsia"/>
          <w:sz w:val="22"/>
          <w:szCs w:val="22"/>
          <w:lang w:eastAsia="zh-CN"/>
        </w:rPr>
        <w:t>August</w:t>
      </w:r>
      <w:r>
        <w:rPr>
          <w:sz w:val="22"/>
          <w:szCs w:val="22"/>
        </w:rPr>
        <w:t xml:space="preserve"> 201</w:t>
      </w:r>
      <w:r>
        <w:rPr>
          <w:rFonts w:eastAsia="宋体" w:hint="eastAsia"/>
          <w:sz w:val="22"/>
          <w:szCs w:val="22"/>
          <w:lang w:eastAsia="zh-CN"/>
        </w:rPr>
        <w:t>7</w:t>
      </w:r>
    </w:p>
    <w:p w14:paraId="7D952E56" w14:textId="77777777" w:rsidR="001C7746" w:rsidRDefault="00833FCA">
      <w:pPr>
        <w:widowControl w:val="0"/>
        <w:snapToGrid w:val="0"/>
        <w:rPr>
          <w:rFonts w:ascii="Arial" w:eastAsia="宋体" w:hAnsi="Arial"/>
          <w:b/>
        </w:rPr>
      </w:pPr>
      <w:r>
        <w:rPr>
          <w:rFonts w:ascii="Arial" w:eastAsia="Times New Roman" w:hAnsi="Arial"/>
          <w:b/>
          <w:lang w:eastAsia="en-US"/>
        </w:rPr>
        <w:t xml:space="preserve">Source: </w:t>
      </w:r>
      <w:r>
        <w:rPr>
          <w:rFonts w:ascii="Arial" w:eastAsia="宋体" w:hAnsi="Arial" w:hint="eastAsia"/>
          <w:b/>
        </w:rPr>
        <w:t xml:space="preserve">             </w:t>
      </w:r>
      <w:r>
        <w:rPr>
          <w:rFonts w:ascii="Arial" w:eastAsia="Times New Roman" w:hAnsi="Arial"/>
          <w:b/>
          <w:lang w:eastAsia="en-US"/>
        </w:rPr>
        <w:t>ZTE</w:t>
      </w:r>
    </w:p>
    <w:p w14:paraId="5F1F92D9" w14:textId="77777777" w:rsidR="001C7746" w:rsidRDefault="00833FCA">
      <w:pPr>
        <w:widowControl w:val="0"/>
        <w:snapToGrid w:val="0"/>
        <w:rPr>
          <w:rFonts w:ascii="Arial" w:eastAsia="宋体" w:hAnsi="Arial"/>
          <w:b/>
        </w:rPr>
      </w:pPr>
      <w:r>
        <w:rPr>
          <w:rFonts w:ascii="Arial" w:eastAsia="Times New Roman" w:hAnsi="Arial"/>
          <w:b/>
          <w:lang w:eastAsia="en-US"/>
        </w:rPr>
        <w:t>Title:</w:t>
      </w:r>
      <w:r>
        <w:rPr>
          <w:rFonts w:ascii="Arial" w:eastAsia="宋体" w:hAnsi="Arial" w:hint="eastAsia"/>
          <w:b/>
        </w:rPr>
        <w:t xml:space="preserve">                   On NR </w:t>
      </w:r>
      <w:r>
        <w:rPr>
          <w:rFonts w:ascii="Arial" w:eastAsia="宋体" w:hAnsi="Arial"/>
          <w:b/>
        </w:rPr>
        <w:t>power control</w:t>
      </w:r>
    </w:p>
    <w:p w14:paraId="5951878A" w14:textId="77777777" w:rsidR="001C7746" w:rsidRDefault="00833FCA">
      <w:pPr>
        <w:widowControl w:val="0"/>
        <w:snapToGrid w:val="0"/>
        <w:rPr>
          <w:rFonts w:ascii="Arial" w:eastAsia="宋体" w:hAnsi="Arial"/>
          <w:b/>
        </w:rPr>
      </w:pPr>
      <w:r>
        <w:rPr>
          <w:rFonts w:ascii="Arial" w:eastAsia="Times New Roman" w:hAnsi="Arial"/>
          <w:b/>
          <w:lang w:eastAsia="en-US"/>
        </w:rPr>
        <w:t>Agenda Item:</w:t>
      </w:r>
      <w:bookmarkStart w:id="1" w:name="Source"/>
      <w:bookmarkEnd w:id="1"/>
      <w:r>
        <w:rPr>
          <w:rFonts w:ascii="Arial" w:eastAsia="宋体" w:hAnsi="Arial" w:hint="eastAsia"/>
          <w:b/>
        </w:rPr>
        <w:t xml:space="preserve">     6.1.7.2</w:t>
      </w:r>
    </w:p>
    <w:p w14:paraId="27C9AAE0" w14:textId="77777777" w:rsidR="001C7746" w:rsidRDefault="00833FCA">
      <w:pPr>
        <w:widowControl w:val="0"/>
        <w:snapToGrid w:val="0"/>
        <w:rPr>
          <w:rFonts w:ascii="Arial" w:eastAsia="Times New Roman" w:hAnsi="Arial"/>
          <w:b/>
          <w:lang w:eastAsia="en-US"/>
        </w:rPr>
      </w:pPr>
      <w:r>
        <w:rPr>
          <w:rFonts w:ascii="Arial" w:eastAsia="Times New Roman" w:hAnsi="Arial"/>
          <w:b/>
          <w:lang w:eastAsia="en-US"/>
        </w:rPr>
        <w:t>Document for:</w:t>
      </w:r>
      <w:bookmarkStart w:id="2" w:name="DocumentFor"/>
      <w:bookmarkEnd w:id="2"/>
      <w:r>
        <w:rPr>
          <w:rFonts w:ascii="Arial" w:eastAsia="宋体" w:hAnsi="Arial" w:hint="eastAsia"/>
          <w:b/>
        </w:rPr>
        <w:t xml:space="preserve">   </w:t>
      </w:r>
      <w:r>
        <w:rPr>
          <w:rFonts w:ascii="Arial" w:eastAsia="Times New Roman" w:hAnsi="Arial"/>
          <w:b/>
          <w:lang w:eastAsia="en-US"/>
        </w:rPr>
        <w:t>Discussion and Decision</w:t>
      </w:r>
    </w:p>
    <w:p w14:paraId="7EAD22DF" w14:textId="77777777" w:rsidR="001C7746" w:rsidRDefault="001C7746">
      <w:pPr>
        <w:pBdr>
          <w:bottom w:val="single" w:sz="4" w:space="1" w:color="auto"/>
        </w:pBdr>
        <w:tabs>
          <w:tab w:val="left" w:pos="2552"/>
        </w:tabs>
        <w:rPr>
          <w:rFonts w:ascii="Times New Roman" w:eastAsia="Times New Roman" w:hAnsi="Times New Roman"/>
          <w:sz w:val="4"/>
          <w:szCs w:val="4"/>
          <w:lang w:eastAsia="en-US"/>
        </w:rPr>
      </w:pPr>
    </w:p>
    <w:p w14:paraId="531FBA80" w14:textId="77777777" w:rsidR="001C7746" w:rsidRDefault="00833FCA">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sz w:val="28"/>
          <w:szCs w:val="28"/>
        </w:rPr>
        <w:t>I</w:t>
      </w:r>
      <w:r>
        <w:rPr>
          <w:rFonts w:ascii="Arial Unicode MS" w:eastAsia="Arial Unicode MS" w:hAnsi="Arial Unicode MS" w:cs="Arial Unicode MS" w:hint="eastAsia"/>
          <w:sz w:val="28"/>
          <w:szCs w:val="28"/>
        </w:rPr>
        <w:t>ntroduction</w:t>
      </w:r>
    </w:p>
    <w:p w14:paraId="03429326" w14:textId="77777777" w:rsidR="001C7746" w:rsidRDefault="00833FCA">
      <w:pPr>
        <w:snapToGrid w:val="0"/>
        <w:spacing w:beforeLines="50" w:before="180"/>
        <w:rPr>
          <w:rFonts w:ascii="Times New Roman" w:eastAsia="宋体" w:hAnsi="宋体"/>
          <w:sz w:val="20"/>
          <w:szCs w:val="20"/>
          <w:lang w:val="en-GB"/>
        </w:rPr>
      </w:pPr>
      <w:r>
        <w:rPr>
          <w:rFonts w:ascii="Times New Roman" w:eastAsia="Times New Roman" w:hAnsi="宋体"/>
          <w:sz w:val="20"/>
          <w:szCs w:val="20"/>
          <w:lang w:val="en-GB" w:eastAsia="en-US"/>
        </w:rPr>
        <w:t xml:space="preserve">In </w:t>
      </w:r>
      <w:r>
        <w:rPr>
          <w:rFonts w:ascii="Times New Roman" w:eastAsia="宋体" w:hAnsi="宋体" w:hint="eastAsia"/>
          <w:sz w:val="20"/>
          <w:szCs w:val="20"/>
          <w:lang w:val="en-GB"/>
        </w:rPr>
        <w:t>previous meetings</w:t>
      </w:r>
      <w:r>
        <w:rPr>
          <w:rFonts w:ascii="Times New Roman" w:eastAsia="Times New Roman" w:hAnsi="宋体"/>
          <w:sz w:val="20"/>
          <w:szCs w:val="20"/>
          <w:lang w:val="en-GB" w:eastAsia="en-US"/>
        </w:rPr>
        <w:t xml:space="preserve">, </w:t>
      </w:r>
      <w:r>
        <w:rPr>
          <w:rFonts w:ascii="Times New Roman" w:eastAsia="宋体" w:hAnsi="宋体" w:hint="eastAsia"/>
          <w:sz w:val="20"/>
          <w:szCs w:val="20"/>
          <w:lang w:val="en-GB"/>
        </w:rPr>
        <w:t>the follow</w:t>
      </w:r>
      <w:r>
        <w:rPr>
          <w:rFonts w:ascii="Times New Roman" w:eastAsia="宋体" w:hAnsi="宋体"/>
          <w:sz w:val="20"/>
          <w:szCs w:val="20"/>
          <w:lang w:val="en-GB"/>
        </w:rPr>
        <w:t xml:space="preserve">ing </w:t>
      </w:r>
      <w:r>
        <w:rPr>
          <w:rFonts w:ascii="Times New Roman" w:eastAsia="宋体" w:hAnsi="宋体" w:hint="eastAsia"/>
          <w:sz w:val="20"/>
          <w:szCs w:val="20"/>
          <w:lang w:val="en-GB"/>
        </w:rPr>
        <w:t>agreements</w:t>
      </w:r>
      <w:r>
        <w:rPr>
          <w:rFonts w:ascii="Times New Roman" w:eastAsia="宋体" w:hAnsi="宋体" w:hint="eastAsia"/>
          <w:sz w:val="20"/>
          <w:szCs w:val="20"/>
        </w:rPr>
        <w:t xml:space="preserve"> </w:t>
      </w:r>
      <w:r>
        <w:rPr>
          <w:rFonts w:ascii="Times New Roman" w:eastAsia="宋体" w:hAnsi="宋体" w:hint="eastAsia"/>
          <w:sz w:val="20"/>
          <w:szCs w:val="20"/>
          <w:lang w:val="en-GB"/>
        </w:rPr>
        <w:t xml:space="preserve">were made </w:t>
      </w:r>
      <w:r>
        <w:rPr>
          <w:rFonts w:ascii="Times New Roman" w:eastAsia="宋体" w:hAnsi="宋体"/>
          <w:sz w:val="20"/>
          <w:szCs w:val="20"/>
          <w:lang w:val="en-GB"/>
        </w:rPr>
        <w:t>on power control</w:t>
      </w:r>
      <w:r>
        <w:rPr>
          <w:rFonts w:ascii="Times New Roman" w:eastAsia="Times New Roman" w:hAnsi="宋体"/>
          <w:sz w:val="20"/>
          <w:szCs w:val="20"/>
          <w:lang w:val="en-GB" w:eastAsia="en-US"/>
        </w:rPr>
        <w:t xml:space="preserve"> for NR UL MIMO</w:t>
      </w:r>
      <w:r>
        <w:rPr>
          <w:rFonts w:ascii="Times New Roman" w:eastAsia="宋体" w:hAnsi="宋体" w:hint="eastAsia"/>
          <w:sz w:val="20"/>
          <w:szCs w:val="20"/>
          <w:lang w:val="en-GB"/>
        </w:rPr>
        <w:t xml:space="preserve"> [</w:t>
      </w:r>
      <w:proofErr w:type="gramStart"/>
      <w:r>
        <w:rPr>
          <w:rFonts w:ascii="Times New Roman" w:eastAsia="宋体" w:hAnsi="宋体" w:hint="eastAsia"/>
          <w:sz w:val="20"/>
          <w:szCs w:val="20"/>
          <w:lang w:val="en-GB"/>
        </w:rPr>
        <w:t>1]</w:t>
      </w:r>
      <w:r>
        <w:rPr>
          <w:rFonts w:ascii="Times New Roman" w:eastAsia="宋体" w:hAnsi="宋体" w:hint="eastAsia"/>
          <w:sz w:val="20"/>
          <w:szCs w:val="20"/>
        </w:rPr>
        <w:t>~</w:t>
      </w:r>
      <w:proofErr w:type="gramEnd"/>
      <w:r>
        <w:rPr>
          <w:rFonts w:ascii="Times New Roman" w:eastAsia="宋体" w:hAnsi="宋体" w:hint="eastAsia"/>
          <w:sz w:val="20"/>
          <w:szCs w:val="20"/>
          <w:lang w:val="en-GB"/>
        </w:rPr>
        <w:t>[</w:t>
      </w:r>
      <w:r>
        <w:rPr>
          <w:rFonts w:ascii="Times New Roman" w:eastAsia="宋体" w:hAnsi="宋体" w:hint="eastAsia"/>
          <w:sz w:val="20"/>
          <w:szCs w:val="20"/>
        </w:rPr>
        <w:t>3</w:t>
      </w:r>
      <w:r>
        <w:rPr>
          <w:rFonts w:ascii="Times New Roman" w:eastAsia="宋体" w:hAnsi="宋体" w:hint="eastAsia"/>
          <w:sz w:val="20"/>
          <w:szCs w:val="20"/>
          <w:lang w:val="en-GB"/>
        </w:rPr>
        <w:t>].</w:t>
      </w:r>
    </w:p>
    <w:p w14:paraId="2C13D9B2" w14:textId="77777777" w:rsidR="001C7746" w:rsidRDefault="00833FCA">
      <w:pPr>
        <w:snapToGrid w:val="0"/>
        <w:spacing w:beforeLines="50" w:before="180"/>
        <w:rPr>
          <w:rFonts w:ascii="Times New Roman" w:eastAsia="Times New Roman" w:hAnsi="宋体"/>
          <w:i/>
          <w:sz w:val="20"/>
          <w:szCs w:val="20"/>
          <w:u w:val="single"/>
          <w:lang w:val="en-GB" w:eastAsia="en-US"/>
        </w:rPr>
      </w:pPr>
      <w:r>
        <w:rPr>
          <w:rFonts w:ascii="Times New Roman" w:eastAsia="Times New Roman" w:hAnsi="宋体"/>
          <w:i/>
          <w:sz w:val="20"/>
          <w:szCs w:val="20"/>
          <w:u w:val="single"/>
          <w:lang w:val="en-GB" w:eastAsia="en-US"/>
        </w:rPr>
        <w:t>Agreements:</w:t>
      </w:r>
    </w:p>
    <w:p w14:paraId="109340AF" w14:textId="77777777" w:rsidR="001C7746" w:rsidRDefault="00833FCA">
      <w:pPr>
        <w:numPr>
          <w:ilvl w:val="0"/>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In NR, PUSCH and at least some type(s) of SRS can share same closed loop power control command from gNB</w:t>
      </w:r>
    </w:p>
    <w:p w14:paraId="7C253AD5" w14:textId="77777777" w:rsidR="001C7746" w:rsidRDefault="00833FCA">
      <w:pPr>
        <w:numPr>
          <w:ilvl w:val="1"/>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FFS details, e.g., the type(s) of SRS, beam related aspects, etc</w:t>
      </w:r>
      <w:r>
        <w:rPr>
          <w:rFonts w:ascii="Times New Roman" w:eastAsia="MS Mincho" w:hAnsi="Times New Roman"/>
          <w:i/>
          <w:sz w:val="20"/>
          <w:szCs w:val="20"/>
          <w:lang w:eastAsia="ja-JP"/>
        </w:rPr>
        <w:t>.</w:t>
      </w:r>
    </w:p>
    <w:p w14:paraId="3B4F0599" w14:textId="77777777" w:rsidR="001C7746" w:rsidRDefault="00833FCA">
      <w:pPr>
        <w:numPr>
          <w:ilvl w:val="0"/>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In NR, PUSCH and PUCCH rely on independent closed loop power control commands from gNB</w:t>
      </w:r>
    </w:p>
    <w:p w14:paraId="6196A11C" w14:textId="77777777" w:rsidR="001C7746" w:rsidRDefault="00833FCA">
      <w:pPr>
        <w:numPr>
          <w:ilvl w:val="0"/>
          <w:numId w:val="2"/>
        </w:numPr>
        <w:tabs>
          <w:tab w:val="left" w:pos="851"/>
        </w:tabs>
        <w:snapToGrid w:val="0"/>
        <w:spacing w:beforeLines="50" w:before="180"/>
        <w:rPr>
          <w:rFonts w:ascii="Times New Roman" w:eastAsia="Times New Roman" w:hAnsi="宋体"/>
          <w:i/>
          <w:sz w:val="20"/>
          <w:szCs w:val="20"/>
          <w:u w:val="single"/>
          <w:lang w:val="en-GB" w:eastAsia="en-US"/>
        </w:rPr>
      </w:pPr>
      <w:r>
        <w:rPr>
          <w:rFonts w:ascii="Times New Roman" w:eastAsia="MS Mincho" w:hAnsi="Times New Roman"/>
          <w:i/>
          <w:sz w:val="20"/>
          <w:szCs w:val="20"/>
          <w:lang w:eastAsia="ja-JP"/>
        </w:rPr>
        <w:t>Study aspects related SRS carrier switching</w:t>
      </w:r>
    </w:p>
    <w:p w14:paraId="6AAFA9E7" w14:textId="77777777" w:rsidR="001C7746" w:rsidRDefault="00833FCA">
      <w:pPr>
        <w:numPr>
          <w:ilvl w:val="0"/>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The following DL RS can be used for PL calculation for UL PC </w:t>
      </w:r>
    </w:p>
    <w:p w14:paraId="7015F0FC" w14:textId="77777777" w:rsidR="001C7746" w:rsidRDefault="00833FCA">
      <w:pPr>
        <w:numPr>
          <w:ilvl w:val="1"/>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If the power offset between SSS and DM-RS for PBCH is known </w:t>
      </w:r>
      <w:r>
        <w:rPr>
          <w:rFonts w:ascii="Times New Roman" w:eastAsia="MS Mincho" w:hAnsi="Times New Roman"/>
          <w:i/>
          <w:sz w:val="20"/>
          <w:szCs w:val="20"/>
          <w:lang w:eastAsia="ja-JP"/>
        </w:rPr>
        <w:t>by the UE, both SSS and DM-RS for PBCH of SS block</w:t>
      </w:r>
    </w:p>
    <w:p w14:paraId="14CAED3C" w14:textId="77777777" w:rsidR="001C7746" w:rsidRDefault="00833FCA">
      <w:pPr>
        <w:numPr>
          <w:ilvl w:val="1"/>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If the power offset between SSS and DM-RS for PBCH is not known by the UE, SSS only of SS block</w:t>
      </w:r>
    </w:p>
    <w:p w14:paraId="47FBC9AC" w14:textId="77777777" w:rsidR="001C7746" w:rsidRDefault="00833FCA">
      <w:pPr>
        <w:numPr>
          <w:ilvl w:val="1"/>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CSI-RS;</w:t>
      </w:r>
    </w:p>
    <w:p w14:paraId="2174B223" w14:textId="77777777" w:rsidR="001C7746" w:rsidRDefault="00833FCA">
      <w:pPr>
        <w:numPr>
          <w:ilvl w:val="1"/>
          <w:numId w:val="2"/>
        </w:numPr>
        <w:tabs>
          <w:tab w:val="left" w:pos="851"/>
        </w:tabs>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FFS: the applicable case for above DL RSs; if both are used, whether/how to combine/handle the </w:t>
      </w:r>
      <w:r>
        <w:rPr>
          <w:rFonts w:ascii="Times New Roman" w:eastAsia="MS Mincho" w:hAnsi="Times New Roman"/>
          <w:i/>
          <w:sz w:val="20"/>
          <w:szCs w:val="20"/>
          <w:lang w:eastAsia="ja-JP"/>
        </w:rPr>
        <w:t>measurement</w:t>
      </w:r>
    </w:p>
    <w:p w14:paraId="14E2BCB6" w14:textId="77777777" w:rsidR="001C7746" w:rsidRDefault="00833FCA">
      <w:pPr>
        <w:numPr>
          <w:ilvl w:val="0"/>
          <w:numId w:val="2"/>
        </w:numPr>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Support beam specific pathloss for ULPC</w:t>
      </w:r>
    </w:p>
    <w:p w14:paraId="596E5D58" w14:textId="77777777" w:rsidR="001C7746" w:rsidRDefault="00833FCA">
      <w:pPr>
        <w:numPr>
          <w:ilvl w:val="0"/>
          <w:numId w:val="2"/>
        </w:numPr>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For beam specific power control, NR defines beam specific open &amp; closed loop parameters. </w:t>
      </w:r>
    </w:p>
    <w:p w14:paraId="79FFE0E4" w14:textId="77777777" w:rsidR="001C7746" w:rsidRDefault="00833FCA">
      <w:pPr>
        <w:numPr>
          <w:ilvl w:val="1"/>
          <w:numId w:val="2"/>
        </w:numPr>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FFS: details on beam common parameter(s)</w:t>
      </w:r>
    </w:p>
    <w:p w14:paraId="6863888E" w14:textId="77777777" w:rsidR="001C7746" w:rsidRDefault="00833FCA">
      <w:pPr>
        <w:numPr>
          <w:ilvl w:val="1"/>
          <w:numId w:val="2"/>
        </w:numPr>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Note: Agreed on RAN1 #88 FFS details on “beam specific”, especially regar</w:t>
      </w:r>
      <w:r>
        <w:rPr>
          <w:rFonts w:ascii="Times New Roman" w:eastAsia="MS Mincho" w:hAnsi="Times New Roman"/>
          <w:i/>
          <w:sz w:val="20"/>
          <w:szCs w:val="20"/>
          <w:lang w:eastAsia="ja-JP"/>
        </w:rPr>
        <w:t>ding handling layer/layer-group/panel specific/beam group specific/beam pair link specific power control</w:t>
      </w:r>
    </w:p>
    <w:p w14:paraId="4D7AA7FF" w14:textId="77777777" w:rsidR="001C7746" w:rsidRDefault="00833FCA">
      <w:pPr>
        <w:numPr>
          <w:ilvl w:val="0"/>
          <w:numId w:val="2"/>
        </w:numPr>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gNB is aware of the power headroom differences for different waveforms, if the UE can be configured for both waveforms.</w:t>
      </w:r>
    </w:p>
    <w:p w14:paraId="758BB780" w14:textId="77777777" w:rsidR="001C7746" w:rsidRDefault="00833FCA">
      <w:pPr>
        <w:numPr>
          <w:ilvl w:val="1"/>
          <w:numId w:val="2"/>
        </w:numPr>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FFS: offset configured/specifie</w:t>
      </w:r>
      <w:r>
        <w:rPr>
          <w:rFonts w:ascii="Times New Roman" w:eastAsia="MS Mincho" w:hAnsi="Times New Roman"/>
          <w:i/>
          <w:sz w:val="20"/>
          <w:szCs w:val="20"/>
          <w:lang w:eastAsia="ja-JP"/>
        </w:rPr>
        <w:t xml:space="preserve">d, reported, </w:t>
      </w:r>
    </w:p>
    <w:p w14:paraId="0C0BAFDA" w14:textId="77777777" w:rsidR="001C7746" w:rsidRDefault="00833FCA">
      <w:pPr>
        <w:numPr>
          <w:ilvl w:val="1"/>
          <w:numId w:val="2"/>
        </w:numPr>
        <w:snapToGrid w:val="0"/>
        <w:spacing w:beforeLines="50" w:before="18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FFS on the details of power control parameters for example, P_c, Max or </w:t>
      </w:r>
      <w:proofErr w:type="gramStart"/>
      <w:r>
        <w:rPr>
          <w:rFonts w:ascii="Times New Roman" w:eastAsia="MS Mincho" w:hAnsi="Times New Roman"/>
          <w:i/>
          <w:sz w:val="20"/>
          <w:szCs w:val="20"/>
          <w:lang w:eastAsia="ja-JP"/>
        </w:rPr>
        <w:t>other</w:t>
      </w:r>
      <w:proofErr w:type="gramEnd"/>
      <w:r>
        <w:rPr>
          <w:rFonts w:ascii="Times New Roman" w:eastAsia="MS Mincho" w:hAnsi="Times New Roman"/>
          <w:i/>
          <w:sz w:val="20"/>
          <w:szCs w:val="20"/>
          <w:lang w:eastAsia="ja-JP"/>
        </w:rPr>
        <w:t xml:space="preserve"> open/closed loop parameter</w:t>
      </w:r>
    </w:p>
    <w:p w14:paraId="3765E589" w14:textId="77777777" w:rsidR="001C7746" w:rsidRDefault="00833FCA">
      <w:pPr>
        <w:snapToGrid w:val="0"/>
        <w:spacing w:beforeLines="50" w:before="180"/>
        <w:jc w:val="both"/>
        <w:rPr>
          <w:rFonts w:ascii="Times New Roman" w:eastAsia="宋体" w:hAnsi="Times New Roman"/>
          <w:sz w:val="20"/>
        </w:rPr>
      </w:pPr>
      <w:r>
        <w:rPr>
          <w:rFonts w:ascii="Times New Roman" w:eastAsia="宋体" w:hAnsi="Times New Roman" w:hint="eastAsia"/>
          <w:sz w:val="20"/>
        </w:rPr>
        <w:t>In this contribution, we share our views on framework of PC and the related details.</w:t>
      </w:r>
    </w:p>
    <w:p w14:paraId="5B237A1B" w14:textId="77777777" w:rsidR="001C7746" w:rsidRDefault="00833FCA">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lastRenderedPageBreak/>
        <w:t>Discussion</w:t>
      </w:r>
    </w:p>
    <w:p w14:paraId="7B1046A1" w14:textId="77777777" w:rsidR="001C7746" w:rsidRDefault="00833FCA">
      <w:pPr>
        <w:pStyle w:val="Heading2"/>
        <w:widowControl w:val="0"/>
        <w:tabs>
          <w:tab w:val="left" w:pos="3686"/>
          <w:tab w:val="left" w:pos="4536"/>
        </w:tabs>
        <w:snapToGrid w:val="0"/>
        <w:spacing w:beforeLines="50" w:before="180" w:beforeAutospacing="0" w:after="0" w:afterAutospacing="0" w:line="240" w:lineRule="auto"/>
        <w:jc w:val="both"/>
        <w:rPr>
          <w:rFonts w:ascii="Arial Unicode MS" w:eastAsia="Arial Unicode MS" w:hAnsi="Arial Unicode MS" w:cs="Arial Unicode MS"/>
        </w:rPr>
      </w:pPr>
      <w:r>
        <w:rPr>
          <w:rFonts w:ascii="Arial Unicode MS" w:eastAsia="Arial Unicode MS" w:hAnsi="Arial Unicode MS" w:cs="Arial Unicode MS"/>
        </w:rPr>
        <w:t>Beam</w:t>
      </w:r>
      <w:r>
        <w:rPr>
          <w:rFonts w:ascii="Arial Unicode MS" w:eastAsia="Arial Unicode MS" w:hAnsi="Arial Unicode MS" w:cs="Arial Unicode MS" w:hint="eastAsia"/>
        </w:rPr>
        <w:t xml:space="preserve"> specific </w:t>
      </w:r>
      <w:r>
        <w:rPr>
          <w:rFonts w:ascii="Arial Unicode MS" w:eastAsia="Arial Unicode MS" w:hAnsi="Arial Unicode MS" w:cs="Arial Unicode MS" w:hint="eastAsia"/>
          <w:lang w:val="sv-SE"/>
        </w:rPr>
        <w:t>PC</w:t>
      </w:r>
    </w:p>
    <w:p w14:paraId="3A72931D" w14:textId="77777777" w:rsidR="001C7746" w:rsidRDefault="00833FCA">
      <w:pPr>
        <w:pStyle w:val="a0"/>
        <w:snapToGrid w:val="0"/>
        <w:spacing w:beforeLines="50" w:before="180" w:after="0" w:line="240" w:lineRule="auto"/>
        <w:ind w:firstLine="0"/>
        <w:rPr>
          <w:sz w:val="20"/>
        </w:rPr>
      </w:pPr>
      <w:r>
        <w:rPr>
          <w:sz w:val="20"/>
        </w:rPr>
        <w:t xml:space="preserve">It has been agreed that </w:t>
      </w:r>
      <w:r>
        <w:rPr>
          <w:rFonts w:hint="eastAsia"/>
          <w:sz w:val="20"/>
        </w:rPr>
        <w:t xml:space="preserve">NR </w:t>
      </w:r>
      <w:r>
        <w:rPr>
          <w:sz w:val="20"/>
        </w:rPr>
        <w:t>supports</w:t>
      </w:r>
      <w:r>
        <w:rPr>
          <w:rFonts w:hint="eastAsia"/>
          <w:sz w:val="20"/>
        </w:rPr>
        <w:t xml:space="preserve"> beam specific power control (PC), but not clear for details. From the perspective of </w:t>
      </w:r>
      <w:r>
        <w:rPr>
          <w:sz w:val="20"/>
        </w:rPr>
        <w:t>setting the</w:t>
      </w:r>
      <w:r>
        <w:rPr>
          <w:rFonts w:hint="eastAsia"/>
          <w:sz w:val="20"/>
        </w:rPr>
        <w:t xml:space="preserve"> parameters of </w:t>
      </w:r>
      <w:r>
        <w:rPr>
          <w:sz w:val="20"/>
        </w:rPr>
        <w:t>power control</w:t>
      </w:r>
      <w:r>
        <w:rPr>
          <w:rFonts w:hint="eastAsia"/>
          <w:sz w:val="20"/>
        </w:rPr>
        <w:t xml:space="preserve"> formula, beam specific c</w:t>
      </w:r>
      <w:r>
        <w:rPr>
          <w:sz w:val="20"/>
        </w:rPr>
        <w:t xml:space="preserve">an be interpreted as </w:t>
      </w:r>
      <w:r>
        <w:rPr>
          <w:rFonts w:hint="eastAsia"/>
          <w:sz w:val="20"/>
        </w:rPr>
        <w:t>TX beam specific, or RX beam specific or beam pair link specifi</w:t>
      </w:r>
      <w:r>
        <w:rPr>
          <w:sz w:val="20"/>
        </w:rPr>
        <w:t>c or beam g</w:t>
      </w:r>
      <w:r>
        <w:rPr>
          <w:sz w:val="20"/>
        </w:rPr>
        <w:t>roup specific.</w:t>
      </w:r>
      <w:r>
        <w:rPr>
          <w:rFonts w:hint="eastAsia"/>
          <w:sz w:val="20"/>
        </w:rPr>
        <w:t xml:space="preserve"> </w:t>
      </w:r>
      <w:r>
        <w:rPr>
          <w:sz w:val="20"/>
        </w:rPr>
        <w:t xml:space="preserve"> </w:t>
      </w:r>
      <w:r>
        <w:rPr>
          <w:rFonts w:hint="eastAsia"/>
          <w:sz w:val="20"/>
        </w:rPr>
        <w:t xml:space="preserve">BPL specific power control </w:t>
      </w:r>
      <w:r>
        <w:rPr>
          <w:sz w:val="20"/>
        </w:rPr>
        <w:t xml:space="preserve">can provide the finest level of adaptation since it adapts to different channel due to different beam pair.  However, it </w:t>
      </w:r>
      <w:r>
        <w:rPr>
          <w:rFonts w:hint="eastAsia"/>
          <w:sz w:val="20"/>
        </w:rPr>
        <w:t xml:space="preserve">may not be proper due to the following </w:t>
      </w:r>
      <w:r>
        <w:rPr>
          <w:sz w:val="20"/>
        </w:rPr>
        <w:t>issues</w:t>
      </w:r>
      <w:r>
        <w:rPr>
          <w:rFonts w:hint="eastAsia"/>
          <w:sz w:val="20"/>
        </w:rPr>
        <w:t>.</w:t>
      </w:r>
    </w:p>
    <w:p w14:paraId="5882867E" w14:textId="77777777" w:rsidR="001C7746" w:rsidRDefault="00833FCA">
      <w:pPr>
        <w:pStyle w:val="a0"/>
        <w:numPr>
          <w:ilvl w:val="0"/>
          <w:numId w:val="3"/>
        </w:numPr>
        <w:snapToGrid w:val="0"/>
        <w:spacing w:beforeLines="50" w:before="180" w:after="0" w:line="240" w:lineRule="auto"/>
        <w:rPr>
          <w:sz w:val="20"/>
        </w:rPr>
      </w:pPr>
      <w:r>
        <w:rPr>
          <w:rFonts w:hint="eastAsia"/>
          <w:sz w:val="20"/>
        </w:rPr>
        <w:t>BPL specific PC aims to precisely control pow</w:t>
      </w:r>
      <w:r>
        <w:rPr>
          <w:rFonts w:hint="eastAsia"/>
          <w:sz w:val="20"/>
        </w:rPr>
        <w:t xml:space="preserve">er over each beam pair link which </w:t>
      </w:r>
      <w:r>
        <w:rPr>
          <w:sz w:val="20"/>
        </w:rPr>
        <w:t xml:space="preserve">varies more frequently.   </w:t>
      </w:r>
      <w:proofErr w:type="gramStart"/>
      <w:r>
        <w:rPr>
          <w:sz w:val="20"/>
        </w:rPr>
        <w:t>S</w:t>
      </w:r>
      <w:r>
        <w:rPr>
          <w:rFonts w:hint="eastAsia"/>
          <w:sz w:val="20"/>
        </w:rPr>
        <w:t>o  BPL</w:t>
      </w:r>
      <w:proofErr w:type="gramEnd"/>
      <w:r>
        <w:rPr>
          <w:rFonts w:hint="eastAsia"/>
          <w:sz w:val="20"/>
        </w:rPr>
        <w:t xml:space="preserve"> PC may require frequent restart of CL PC procedure which </w:t>
      </w:r>
      <w:r>
        <w:rPr>
          <w:sz w:val="20"/>
        </w:rPr>
        <w:t>makes power control</w:t>
      </w:r>
      <w:r>
        <w:rPr>
          <w:rFonts w:hint="eastAsia"/>
          <w:sz w:val="20"/>
        </w:rPr>
        <w:t xml:space="preserve"> unstable. </w:t>
      </w:r>
      <w:r>
        <w:rPr>
          <w:sz w:val="20"/>
        </w:rPr>
        <w:t xml:space="preserve"> </w:t>
      </w:r>
      <w:proofErr w:type="gramStart"/>
      <w:r>
        <w:rPr>
          <w:sz w:val="20"/>
        </w:rPr>
        <w:t>Also</w:t>
      </w:r>
      <w:proofErr w:type="gramEnd"/>
      <w:r>
        <w:rPr>
          <w:sz w:val="20"/>
        </w:rPr>
        <w:t xml:space="preserve"> it requires the system to maintain more sets of PC parameters corresponding to different beam p</w:t>
      </w:r>
      <w:r>
        <w:rPr>
          <w:sz w:val="20"/>
        </w:rPr>
        <w:t>airs.</w:t>
      </w:r>
    </w:p>
    <w:p w14:paraId="226E6A24" w14:textId="77777777" w:rsidR="001C7746" w:rsidRDefault="00833FCA">
      <w:pPr>
        <w:pStyle w:val="a0"/>
        <w:numPr>
          <w:ilvl w:val="0"/>
          <w:numId w:val="3"/>
        </w:numPr>
        <w:snapToGrid w:val="0"/>
        <w:spacing w:beforeLines="50" w:before="180" w:after="0" w:line="240" w:lineRule="auto"/>
        <w:rPr>
          <w:sz w:val="20"/>
        </w:rPr>
      </w:pPr>
      <w:r>
        <w:rPr>
          <w:rFonts w:hint="eastAsia"/>
          <w:sz w:val="20"/>
        </w:rPr>
        <w:t xml:space="preserve">BPL specific PC requires UE to know the information of the UL RX beam, which may not be possible since UE is supposed not to </w:t>
      </w:r>
      <w:r>
        <w:rPr>
          <w:sz w:val="20"/>
        </w:rPr>
        <w:t>know</w:t>
      </w:r>
      <w:r>
        <w:rPr>
          <w:rFonts w:hint="eastAsia"/>
          <w:sz w:val="20"/>
        </w:rPr>
        <w:t xml:space="preserve"> gNB</w:t>
      </w:r>
      <w:r>
        <w:rPr>
          <w:sz w:val="20"/>
        </w:rPr>
        <w:t xml:space="preserve"> implementation on Rx beam</w:t>
      </w:r>
      <w:r>
        <w:rPr>
          <w:rFonts w:hint="eastAsia"/>
          <w:sz w:val="20"/>
        </w:rPr>
        <w:t>. In addition,</w:t>
      </w:r>
      <w:r>
        <w:rPr>
          <w:sz w:val="20"/>
        </w:rPr>
        <w:t xml:space="preserve"> </w:t>
      </w:r>
      <w:r>
        <w:rPr>
          <w:rFonts w:hint="eastAsia"/>
          <w:sz w:val="20"/>
        </w:rPr>
        <w:t>RX beam indication causes more overhead and should be avoided.</w:t>
      </w:r>
    </w:p>
    <w:p w14:paraId="00EA9CCE" w14:textId="77777777" w:rsidR="001C7746" w:rsidRDefault="00833FCA">
      <w:pPr>
        <w:pStyle w:val="a0"/>
        <w:snapToGrid w:val="0"/>
        <w:spacing w:beforeLines="50" w:before="180" w:after="0" w:line="240" w:lineRule="auto"/>
        <w:ind w:firstLine="0"/>
        <w:rPr>
          <w:sz w:val="20"/>
        </w:rPr>
      </w:pPr>
      <w:r>
        <w:rPr>
          <w:rFonts w:hint="eastAsia"/>
          <w:sz w:val="20"/>
        </w:rPr>
        <w:t xml:space="preserve">For the first </w:t>
      </w:r>
      <w:r>
        <w:rPr>
          <w:sz w:val="20"/>
        </w:rPr>
        <w:t>issue</w:t>
      </w:r>
      <w:r>
        <w:rPr>
          <w:rFonts w:hint="eastAsia"/>
          <w:sz w:val="20"/>
        </w:rPr>
        <w:t xml:space="preserve">, a possible way is to group </w:t>
      </w:r>
      <w:r>
        <w:rPr>
          <w:sz w:val="20"/>
        </w:rPr>
        <w:t xml:space="preserve">multiple </w:t>
      </w:r>
      <w:r>
        <w:rPr>
          <w:rFonts w:hint="eastAsia"/>
          <w:sz w:val="20"/>
        </w:rPr>
        <w:t>TX beam</w:t>
      </w:r>
      <w:r>
        <w:rPr>
          <w:sz w:val="20"/>
        </w:rPr>
        <w:t>s</w:t>
      </w:r>
      <w:r>
        <w:rPr>
          <w:rFonts w:hint="eastAsia"/>
          <w:sz w:val="20"/>
        </w:rPr>
        <w:t xml:space="preserve"> </w:t>
      </w:r>
      <w:r>
        <w:rPr>
          <w:sz w:val="20"/>
        </w:rPr>
        <w:t>into a group</w:t>
      </w:r>
      <w:r>
        <w:rPr>
          <w:rFonts w:hint="eastAsia"/>
          <w:sz w:val="20"/>
        </w:rPr>
        <w:t xml:space="preserve">. When beam changes within a group, the closed loop parameters of power control could be shared. </w:t>
      </w:r>
    </w:p>
    <w:p w14:paraId="438E4761" w14:textId="77777777" w:rsidR="001C7746" w:rsidRDefault="00833FCA">
      <w:pPr>
        <w:pStyle w:val="a0"/>
        <w:snapToGrid w:val="0"/>
        <w:spacing w:beforeLines="50" w:before="180" w:after="0" w:line="240" w:lineRule="auto"/>
        <w:ind w:firstLine="0"/>
        <w:rPr>
          <w:sz w:val="20"/>
        </w:rPr>
      </w:pPr>
      <w:r>
        <w:rPr>
          <w:rFonts w:hint="eastAsia"/>
          <w:sz w:val="20"/>
        </w:rPr>
        <w:t xml:space="preserve">For the second </w:t>
      </w:r>
      <w:r>
        <w:rPr>
          <w:sz w:val="20"/>
        </w:rPr>
        <w:t>issue</w:t>
      </w:r>
      <w:r>
        <w:rPr>
          <w:rFonts w:hint="eastAsia"/>
          <w:sz w:val="20"/>
        </w:rPr>
        <w:t>, a possible way is to</w:t>
      </w:r>
      <w:r>
        <w:rPr>
          <w:sz w:val="20"/>
        </w:rPr>
        <w:t xml:space="preserve"> use a beam group related ID to</w:t>
      </w:r>
      <w:r>
        <w:rPr>
          <w:rFonts w:hint="eastAsia"/>
          <w:sz w:val="20"/>
        </w:rPr>
        <w:t xml:space="preserve"> hide t</w:t>
      </w:r>
      <w:r>
        <w:rPr>
          <w:rFonts w:hint="eastAsia"/>
          <w:sz w:val="20"/>
        </w:rPr>
        <w:t>he details of</w:t>
      </w:r>
      <w:r>
        <w:rPr>
          <w:sz w:val="20"/>
        </w:rPr>
        <w:t xml:space="preserve"> </w:t>
      </w:r>
      <w:r>
        <w:rPr>
          <w:rFonts w:hint="eastAsia"/>
          <w:sz w:val="20"/>
        </w:rPr>
        <w:t xml:space="preserve">RX beam. UE considers the </w:t>
      </w:r>
      <w:r>
        <w:rPr>
          <w:sz w:val="20"/>
        </w:rPr>
        <w:t xml:space="preserve">group </w:t>
      </w:r>
      <w:r>
        <w:rPr>
          <w:rFonts w:hint="eastAsia"/>
          <w:sz w:val="20"/>
        </w:rPr>
        <w:t>ID as a group of RX beams.</w:t>
      </w:r>
      <w:r>
        <w:rPr>
          <w:sz w:val="20"/>
        </w:rPr>
        <w:t xml:space="preserve">  </w:t>
      </w:r>
      <w:r>
        <w:rPr>
          <w:rFonts w:hint="eastAsia"/>
          <w:sz w:val="20"/>
        </w:rPr>
        <w:t xml:space="preserve">In general, gNB could apply the same RX beam group for the same </w:t>
      </w:r>
      <w:r>
        <w:rPr>
          <w:sz w:val="20"/>
        </w:rPr>
        <w:t>group</w:t>
      </w:r>
      <w:r>
        <w:rPr>
          <w:rFonts w:hint="eastAsia"/>
          <w:sz w:val="20"/>
        </w:rPr>
        <w:t xml:space="preserve"> ID</w:t>
      </w:r>
      <w:r>
        <w:rPr>
          <w:sz w:val="20"/>
        </w:rPr>
        <w:t>.</w:t>
      </w:r>
      <w:r>
        <w:rPr>
          <w:rFonts w:hint="eastAsia"/>
          <w:sz w:val="20"/>
        </w:rPr>
        <w:t xml:space="preserve"> </w:t>
      </w:r>
      <w:r>
        <w:rPr>
          <w:sz w:val="20"/>
        </w:rPr>
        <w:t xml:space="preserve">The </w:t>
      </w:r>
      <w:r>
        <w:rPr>
          <w:rFonts w:hint="eastAsia"/>
          <w:sz w:val="20"/>
        </w:rPr>
        <w:t>gNB could also change the RX beam group during the transmission</w:t>
      </w:r>
      <w:r>
        <w:rPr>
          <w:sz w:val="20"/>
        </w:rPr>
        <w:t>.</w:t>
      </w:r>
      <w:r>
        <w:rPr>
          <w:rFonts w:hint="eastAsia"/>
          <w:sz w:val="20"/>
        </w:rPr>
        <w:t xml:space="preserve"> </w:t>
      </w:r>
      <w:r>
        <w:rPr>
          <w:sz w:val="20"/>
        </w:rPr>
        <w:t>T</w:t>
      </w:r>
      <w:r>
        <w:rPr>
          <w:rFonts w:hint="eastAsia"/>
          <w:sz w:val="20"/>
        </w:rPr>
        <w:t>he key point is the RX beams change</w:t>
      </w:r>
      <w:r>
        <w:rPr>
          <w:sz w:val="20"/>
        </w:rPr>
        <w:t xml:space="preserve"> wi</w:t>
      </w:r>
      <w:r>
        <w:rPr>
          <w:sz w:val="20"/>
        </w:rPr>
        <w:t>thin a group</w:t>
      </w:r>
      <w:r>
        <w:rPr>
          <w:rFonts w:hint="eastAsia"/>
          <w:sz w:val="20"/>
        </w:rPr>
        <w:t xml:space="preserve"> is transparent to UE.</w:t>
      </w:r>
      <w:r>
        <w:rPr>
          <w:sz w:val="20"/>
        </w:rPr>
        <w:t xml:space="preserve">  </w:t>
      </w:r>
      <w:r>
        <w:rPr>
          <w:rFonts w:hint="eastAsia"/>
          <w:sz w:val="20"/>
        </w:rPr>
        <w:t>Therefore,</w:t>
      </w:r>
      <w:r>
        <w:rPr>
          <w:sz w:val="20"/>
        </w:rPr>
        <w:t xml:space="preserve"> </w:t>
      </w:r>
      <w:r>
        <w:rPr>
          <w:rFonts w:hint="eastAsia"/>
          <w:sz w:val="20"/>
        </w:rPr>
        <w:t>instead of BPL specific PC, it is more reasonable to support</w:t>
      </w:r>
      <w:r>
        <w:rPr>
          <w:sz w:val="20"/>
        </w:rPr>
        <w:t xml:space="preserve"> beam group</w:t>
      </w:r>
      <w:r>
        <w:rPr>
          <w:rFonts w:hint="eastAsia"/>
          <w:sz w:val="20"/>
        </w:rPr>
        <w:t xml:space="preserve"> specific PC. </w:t>
      </w:r>
    </w:p>
    <w:p w14:paraId="44552516" w14:textId="77777777" w:rsidR="001C7746" w:rsidRDefault="00833FCA">
      <w:p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Among all the parameters of UL </w:t>
      </w:r>
      <w:r>
        <w:rPr>
          <w:rFonts w:ascii="Times New Roman" w:eastAsia="宋体" w:hAnsi="Times New Roman"/>
          <w:sz w:val="20"/>
        </w:rPr>
        <w:t>transm</w:t>
      </w:r>
      <w:r>
        <w:rPr>
          <w:rFonts w:ascii="Times New Roman" w:eastAsia="宋体" w:hAnsi="Times New Roman" w:hint="eastAsia"/>
          <w:sz w:val="20"/>
        </w:rPr>
        <w:t xml:space="preserve">it power control in LTE, taking the following formula of PUSCH as an example, for one </w:t>
      </w:r>
      <w:r>
        <w:rPr>
          <w:rFonts w:ascii="Times New Roman" w:eastAsia="宋体" w:hAnsi="Times New Roman" w:hint="eastAsia"/>
          <w:sz w:val="20"/>
        </w:rPr>
        <w:t xml:space="preserve">CC, in our opinion, </w:t>
      </w:r>
    </w:p>
    <w:p w14:paraId="117CA1EC" w14:textId="77777777" w:rsidR="001C7746" w:rsidRDefault="00833FCA">
      <w:pPr>
        <w:numPr>
          <w:ilvl w:val="0"/>
          <w:numId w:val="4"/>
        </w:num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P0 (noted as </w:t>
      </w:r>
      <w:r>
        <w:rPr>
          <w:noProof/>
          <w:lang w:val="en-GB"/>
        </w:rPr>
        <w:drawing>
          <wp:inline distT="0" distB="0" distL="114300" distR="114300" wp14:anchorId="44C5AE7A" wp14:editId="6EC3462D">
            <wp:extent cx="581025" cy="238125"/>
            <wp:effectExtent l="0" t="0" r="13335" b="4445"/>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7"/>
                    <a:stretch>
                      <a:fillRect/>
                    </a:stretch>
                  </pic:blipFill>
                  <pic:spPr>
                    <a:xfrm>
                      <a:off x="0" y="0"/>
                      <a:ext cx="581025" cy="238125"/>
                    </a:xfrm>
                    <a:prstGeom prst="rect">
                      <a:avLst/>
                    </a:prstGeom>
                    <a:noFill/>
                    <a:ln w="9525">
                      <a:noFill/>
                    </a:ln>
                  </pic:spPr>
                </pic:pic>
              </a:graphicData>
            </a:graphic>
          </wp:inline>
        </w:drawing>
      </w:r>
      <w:r>
        <w:rPr>
          <w:rFonts w:ascii="Times New Roman" w:eastAsia="宋体" w:hAnsi="Times New Roman" w:hint="eastAsia"/>
          <w:sz w:val="20"/>
        </w:rPr>
        <w:t xml:space="preserve">) UE specific part, </w:t>
      </w:r>
      <w:r>
        <w:rPr>
          <w:noProof/>
          <w:lang w:val="en-GB"/>
        </w:rPr>
        <w:drawing>
          <wp:inline distT="0" distB="0" distL="114300" distR="114300" wp14:anchorId="54680D9B" wp14:editId="36DEC475">
            <wp:extent cx="228600" cy="142875"/>
            <wp:effectExtent l="0" t="0" r="0" b="1016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8"/>
                    <a:stretch>
                      <a:fillRect/>
                    </a:stretch>
                  </pic:blipFill>
                  <pic:spPr>
                    <a:xfrm>
                      <a:off x="0" y="0"/>
                      <a:ext cx="228600" cy="142875"/>
                    </a:xfrm>
                    <a:prstGeom prst="rect">
                      <a:avLst/>
                    </a:prstGeom>
                    <a:noFill/>
                    <a:ln w="9525">
                      <a:noFill/>
                    </a:ln>
                  </pic:spPr>
                </pic:pic>
              </a:graphicData>
            </a:graphic>
          </wp:inline>
        </w:drawing>
      </w:r>
      <w:r>
        <w:rPr>
          <w:rFonts w:ascii="Times New Roman" w:eastAsia="宋体" w:hAnsi="Times New Roman" w:hint="eastAsia"/>
          <w:sz w:val="20"/>
        </w:rPr>
        <w:t>and f(i) should be beam group specific.</w:t>
      </w:r>
    </w:p>
    <w:p w14:paraId="755CA7E8" w14:textId="77777777" w:rsidR="001C7746" w:rsidRDefault="00833FCA">
      <w:pPr>
        <w:numPr>
          <w:ilvl w:val="0"/>
          <w:numId w:val="4"/>
        </w:num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P0 (noted as </w:t>
      </w:r>
      <w:r>
        <w:rPr>
          <w:noProof/>
          <w:lang w:val="en-GB"/>
        </w:rPr>
        <w:drawing>
          <wp:inline distT="0" distB="0" distL="114300" distR="114300" wp14:anchorId="1B238B7B" wp14:editId="3DAAB265">
            <wp:extent cx="581025" cy="238125"/>
            <wp:effectExtent l="0" t="0" r="13335" b="4445"/>
            <wp:docPr id="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
                    <pic:cNvPicPr>
                      <a:picLocks noChangeAspect="1"/>
                    </pic:cNvPicPr>
                  </pic:nvPicPr>
                  <pic:blipFill>
                    <a:blip r:embed="rId7"/>
                    <a:stretch>
                      <a:fillRect/>
                    </a:stretch>
                  </pic:blipFill>
                  <pic:spPr>
                    <a:xfrm>
                      <a:off x="0" y="0"/>
                      <a:ext cx="581025" cy="238125"/>
                    </a:xfrm>
                    <a:prstGeom prst="rect">
                      <a:avLst/>
                    </a:prstGeom>
                    <a:noFill/>
                    <a:ln w="9525">
                      <a:noFill/>
                    </a:ln>
                  </pic:spPr>
                </pic:pic>
              </a:graphicData>
            </a:graphic>
          </wp:inline>
        </w:drawing>
      </w:r>
      <w:r>
        <w:rPr>
          <w:rFonts w:ascii="Times New Roman" w:eastAsia="宋体" w:hAnsi="Times New Roman" w:hint="eastAsia"/>
          <w:sz w:val="20"/>
        </w:rPr>
        <w:t>) cell specific part should be UE specific.</w:t>
      </w:r>
    </w:p>
    <w:p w14:paraId="7EA272ED" w14:textId="77777777" w:rsidR="001C7746" w:rsidRDefault="00833FCA">
      <w:pPr>
        <w:numPr>
          <w:ilvl w:val="0"/>
          <w:numId w:val="4"/>
        </w:numPr>
        <w:snapToGrid w:val="0"/>
        <w:spacing w:beforeLines="50" w:before="180"/>
        <w:jc w:val="both"/>
        <w:rPr>
          <w:rFonts w:ascii="Times New Roman" w:eastAsia="宋体" w:hAnsi="Times New Roman"/>
          <w:sz w:val="20"/>
        </w:rPr>
      </w:pPr>
      <w:r>
        <w:rPr>
          <w:noProof/>
          <w:lang w:val="en-GB"/>
        </w:rPr>
        <w:drawing>
          <wp:inline distT="0" distB="0" distL="114300" distR="114300" wp14:anchorId="588A95D2" wp14:editId="57A27DEB">
            <wp:extent cx="457200" cy="238125"/>
            <wp:effectExtent l="0" t="0" r="0" b="444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9"/>
                    <a:stretch>
                      <a:fillRect/>
                    </a:stretch>
                  </pic:blipFill>
                  <pic:spPr>
                    <a:xfrm>
                      <a:off x="0" y="0"/>
                      <a:ext cx="457200" cy="238125"/>
                    </a:xfrm>
                    <a:prstGeom prst="rect">
                      <a:avLst/>
                    </a:prstGeom>
                    <a:noFill/>
                    <a:ln w="9525">
                      <a:noFill/>
                    </a:ln>
                  </pic:spPr>
                </pic:pic>
              </a:graphicData>
            </a:graphic>
          </wp:inline>
        </w:drawing>
      </w:r>
      <w:r>
        <w:rPr>
          <w:rFonts w:ascii="Times New Roman" w:eastAsia="宋体" w:hAnsi="Times New Roman" w:hint="eastAsia"/>
          <w:sz w:val="20"/>
        </w:rPr>
        <w:t xml:space="preserve">, </w:t>
      </w:r>
      <w:r>
        <w:rPr>
          <w:noProof/>
          <w:lang w:val="en-GB"/>
        </w:rPr>
        <w:drawing>
          <wp:inline distT="0" distB="0" distL="114300" distR="114300" wp14:anchorId="0FC5780A" wp14:editId="259ADF0B">
            <wp:extent cx="142875" cy="133350"/>
            <wp:effectExtent l="0" t="0" r="9525" b="3175"/>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10"/>
                    <a:stretch>
                      <a:fillRect/>
                    </a:stretch>
                  </pic:blipFill>
                  <pic:spPr>
                    <a:xfrm>
                      <a:off x="0" y="0"/>
                      <a:ext cx="142875" cy="133350"/>
                    </a:xfrm>
                    <a:prstGeom prst="rect">
                      <a:avLst/>
                    </a:prstGeom>
                    <a:noFill/>
                    <a:ln w="9525">
                      <a:noFill/>
                    </a:ln>
                  </pic:spPr>
                </pic:pic>
              </a:graphicData>
            </a:graphic>
          </wp:inline>
        </w:drawing>
      </w:r>
      <w:r>
        <w:rPr>
          <w:rFonts w:ascii="Times New Roman" w:eastAsia="宋体" w:hAnsi="Times New Roman" w:hint="eastAsia"/>
          <w:sz w:val="20"/>
        </w:rPr>
        <w:t>should be UE specific.</w:t>
      </w:r>
    </w:p>
    <w:p w14:paraId="391FF3D8" w14:textId="77777777" w:rsidR="001C7746" w:rsidRDefault="00833FCA">
      <w:pPr>
        <w:numPr>
          <w:ilvl w:val="0"/>
          <w:numId w:val="4"/>
        </w:numPr>
        <w:snapToGrid w:val="0"/>
        <w:spacing w:beforeLines="50" w:before="180"/>
        <w:jc w:val="both"/>
        <w:rPr>
          <w:rFonts w:ascii="Times New Roman" w:eastAsia="宋体" w:hAnsi="Times New Roman"/>
          <w:sz w:val="20"/>
        </w:rPr>
      </w:pPr>
      <w:r>
        <w:rPr>
          <w:noProof/>
          <w:lang w:val="en-GB"/>
        </w:rPr>
        <w:drawing>
          <wp:inline distT="0" distB="0" distL="114300" distR="114300" wp14:anchorId="416B6071" wp14:editId="4F5FB8C6">
            <wp:extent cx="485775" cy="228600"/>
            <wp:effectExtent l="0" t="0" r="1905" b="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11"/>
                    <a:stretch>
                      <a:fillRect/>
                    </a:stretch>
                  </pic:blipFill>
                  <pic:spPr>
                    <a:xfrm>
                      <a:off x="0" y="0"/>
                      <a:ext cx="485775" cy="228600"/>
                    </a:xfrm>
                    <a:prstGeom prst="rect">
                      <a:avLst/>
                    </a:prstGeom>
                    <a:noFill/>
                    <a:ln w="9525">
                      <a:noFill/>
                    </a:ln>
                  </pic:spPr>
                </pic:pic>
              </a:graphicData>
            </a:graphic>
          </wp:inline>
        </w:drawing>
      </w:r>
      <w:r>
        <w:rPr>
          <w:rFonts w:ascii="Times New Roman" w:eastAsia="宋体" w:hAnsi="Times New Roman" w:hint="eastAsia"/>
          <w:sz w:val="20"/>
        </w:rPr>
        <w:t xml:space="preserve">, </w:t>
      </w:r>
      <w:r>
        <w:rPr>
          <w:noProof/>
          <w:lang w:val="en-GB"/>
        </w:rPr>
        <w:drawing>
          <wp:inline distT="0" distB="0" distL="114300" distR="114300" wp14:anchorId="26406916" wp14:editId="100C2CB7">
            <wp:extent cx="247650" cy="209550"/>
            <wp:effectExtent l="0" t="0" r="11430" b="3175"/>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pic:cNvPicPr>
                      <a:picLocks noChangeAspect="1"/>
                    </pic:cNvPicPr>
                  </pic:nvPicPr>
                  <pic:blipFill>
                    <a:blip r:embed="rId12"/>
                    <a:stretch>
                      <a:fillRect/>
                    </a:stretch>
                  </pic:blipFill>
                  <pic:spPr>
                    <a:xfrm>
                      <a:off x="0" y="0"/>
                      <a:ext cx="247650" cy="209550"/>
                    </a:xfrm>
                    <a:prstGeom prst="rect">
                      <a:avLst/>
                    </a:prstGeom>
                    <a:noFill/>
                    <a:ln w="9525">
                      <a:noFill/>
                    </a:ln>
                  </pic:spPr>
                </pic:pic>
              </a:graphicData>
            </a:graphic>
          </wp:inline>
        </w:drawing>
      </w:r>
      <w:r>
        <w:rPr>
          <w:rFonts w:hint="eastAsia"/>
        </w:rPr>
        <w:t xml:space="preserve"> </w:t>
      </w:r>
      <w:r>
        <w:rPr>
          <w:rFonts w:ascii="Times New Roman" w:eastAsia="宋体" w:hAnsi="Times New Roman" w:hint="eastAsia"/>
          <w:sz w:val="20"/>
        </w:rPr>
        <w:t>should be transmission scheduling related factors.</w:t>
      </w:r>
    </w:p>
    <w:p w14:paraId="19DA8827" w14:textId="77777777" w:rsidR="001C7746" w:rsidRDefault="00833FCA">
      <w:pPr>
        <w:widowControl w:val="0"/>
        <w:snapToGrid w:val="0"/>
        <w:spacing w:beforeLines="50" w:before="180"/>
        <w:jc w:val="center"/>
        <w:rPr>
          <w:rFonts w:ascii="Times New Roman" w:eastAsia="宋体" w:hAnsi="Times New Roman"/>
          <w:kern w:val="2"/>
          <w:sz w:val="21"/>
          <w:szCs w:val="24"/>
        </w:rPr>
      </w:pPr>
      <w:r>
        <w:rPr>
          <w:rFonts w:ascii="Times New Roman" w:eastAsia="宋体" w:hAnsi="Times New Roman"/>
          <w:kern w:val="2"/>
          <w:position w:val="-34"/>
          <w:sz w:val="21"/>
          <w:szCs w:val="24"/>
        </w:rPr>
        <w:object w:dxaOrig="8028" w:dyaOrig="810" w14:anchorId="3E1C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41pt" o:ole="">
            <v:imagedata r:id="rId13" o:title=""/>
          </v:shape>
          <o:OLEObject Type="Embed" ProgID="Equation.3" ShapeID="_x0000_i1025" DrawAspect="Content" ObjectID="_1564060274" r:id="rId14"/>
        </w:object>
      </w:r>
      <w:r>
        <w:rPr>
          <w:rFonts w:ascii="Times New Roman" w:eastAsia="宋体" w:hAnsi="Times New Roman" w:hint="eastAsia"/>
          <w:kern w:val="2"/>
          <w:sz w:val="21"/>
          <w:szCs w:val="24"/>
        </w:rPr>
        <w:tab/>
      </w:r>
      <w:proofErr w:type="gramStart"/>
      <w:r>
        <w:rPr>
          <w:rFonts w:ascii="Times New Roman" w:eastAsia="宋体" w:hAnsi="Times New Roman" w:hint="eastAsia"/>
          <w:kern w:val="2"/>
          <w:sz w:val="21"/>
          <w:szCs w:val="24"/>
        </w:rPr>
        <w:t xml:space="preserve">,   </w:t>
      </w:r>
      <w:proofErr w:type="gramEnd"/>
      <w:r>
        <w:rPr>
          <w:rFonts w:ascii="Times New Roman" w:eastAsia="宋体" w:hAnsi="Times New Roman" w:hint="eastAsia"/>
          <w:kern w:val="2"/>
          <w:sz w:val="21"/>
          <w:szCs w:val="24"/>
        </w:rPr>
        <w:t xml:space="preserve">     (1)</w:t>
      </w:r>
    </w:p>
    <w:p w14:paraId="6FA5FC1C" w14:textId="77777777" w:rsidR="001C7746" w:rsidRDefault="00833FCA">
      <w:pPr>
        <w:pStyle w:val="a0"/>
        <w:snapToGrid w:val="0"/>
        <w:spacing w:beforeLines="50" w:before="180" w:after="0" w:line="240" w:lineRule="auto"/>
        <w:ind w:firstLine="0"/>
        <w:rPr>
          <w:sz w:val="20"/>
        </w:rPr>
      </w:pPr>
      <w:r>
        <w:rPr>
          <w:rFonts w:hint="eastAsia"/>
          <w:sz w:val="20"/>
        </w:rPr>
        <w:t>In this contribution, the beam group specific parameters will be discussed further.</w:t>
      </w:r>
    </w:p>
    <w:p w14:paraId="4DC5A400" w14:textId="77777777" w:rsidR="001C7746" w:rsidRDefault="001C7746">
      <w:pPr>
        <w:pStyle w:val="a0"/>
        <w:snapToGrid w:val="0"/>
        <w:spacing w:beforeLines="50" w:before="180" w:after="0" w:line="240" w:lineRule="auto"/>
        <w:ind w:firstLine="0"/>
      </w:pPr>
    </w:p>
    <w:p w14:paraId="32316825" w14:textId="77777777" w:rsidR="001C7746" w:rsidRDefault="00833FCA">
      <w:pPr>
        <w:pStyle w:val="Heading2"/>
        <w:widowControl w:val="0"/>
        <w:tabs>
          <w:tab w:val="left" w:pos="3686"/>
          <w:tab w:val="left" w:pos="4536"/>
        </w:tabs>
        <w:snapToGrid w:val="0"/>
        <w:spacing w:beforeLines="50" w:before="180" w:beforeAutospacing="0" w:after="0" w:afterAutospacing="0" w:line="240" w:lineRule="auto"/>
        <w:jc w:val="both"/>
        <w:rPr>
          <w:rFonts w:ascii="Arial Unicode MS" w:eastAsia="Arial Unicode MS" w:hAnsi="Arial Unicode MS" w:cs="Arial Unicode MS"/>
          <w:lang w:val="sv-SE"/>
        </w:rPr>
      </w:pPr>
      <w:r>
        <w:rPr>
          <w:rFonts w:ascii="Arial Unicode MS" w:eastAsia="Arial Unicode MS" w:hAnsi="Arial Unicode MS" w:cs="Arial Unicode MS" w:hint="eastAsia"/>
        </w:rPr>
        <w:t>On p</w:t>
      </w:r>
      <w:r>
        <w:rPr>
          <w:rFonts w:ascii="Arial Unicode MS" w:eastAsia="Arial Unicode MS" w:hAnsi="Arial Unicode MS" w:cs="Arial Unicode MS" w:hint="eastAsia"/>
          <w:lang w:val="sv-SE"/>
        </w:rPr>
        <w:t>athloss calculation</w:t>
      </w:r>
    </w:p>
    <w:p w14:paraId="2C752C9C" w14:textId="77777777" w:rsidR="001C7746" w:rsidRDefault="00833FCA">
      <w:pPr>
        <w:pStyle w:val="a0"/>
        <w:snapToGrid w:val="0"/>
        <w:spacing w:beforeLines="50" w:before="180" w:after="0" w:line="240" w:lineRule="auto"/>
        <w:ind w:firstLine="0"/>
        <w:rPr>
          <w:sz w:val="20"/>
        </w:rPr>
      </w:pPr>
      <w:r>
        <w:rPr>
          <w:sz w:val="20"/>
        </w:rPr>
        <w:t>It</w:t>
      </w:r>
      <w:r>
        <w:rPr>
          <w:rFonts w:hint="eastAsia"/>
          <w:sz w:val="20"/>
        </w:rPr>
        <w:t xml:space="preserve"> ha</w:t>
      </w:r>
      <w:r>
        <w:rPr>
          <w:sz w:val="20"/>
        </w:rPr>
        <w:t>s</w:t>
      </w:r>
      <w:r>
        <w:rPr>
          <w:rFonts w:hint="eastAsia"/>
          <w:sz w:val="20"/>
        </w:rPr>
        <w:t xml:space="preserve"> been agreed to </w:t>
      </w:r>
      <w:r>
        <w:rPr>
          <w:sz w:val="20"/>
        </w:rPr>
        <w:t xml:space="preserve">use CSI-RS and </w:t>
      </w:r>
      <w:proofErr w:type="gramStart"/>
      <w:r>
        <w:rPr>
          <w:sz w:val="20"/>
        </w:rPr>
        <w:t xml:space="preserve">SS </w:t>
      </w:r>
      <w:r>
        <w:rPr>
          <w:rFonts w:hint="eastAsia"/>
          <w:sz w:val="20"/>
        </w:rPr>
        <w:t xml:space="preserve"> for</w:t>
      </w:r>
      <w:proofErr w:type="gramEnd"/>
      <w:r>
        <w:rPr>
          <w:rFonts w:hint="eastAsia"/>
          <w:sz w:val="20"/>
        </w:rPr>
        <w:t xml:space="preserve"> pathloss calculation. DMRS of PBCH is also considered as a candidate which depends on whether the power offset is known by the UE or not. Before successful random access procedure, UE could not get any UE specific </w:t>
      </w:r>
      <w:proofErr w:type="gramStart"/>
      <w:r>
        <w:rPr>
          <w:rFonts w:hint="eastAsia"/>
          <w:sz w:val="20"/>
        </w:rPr>
        <w:t>configuration,and</w:t>
      </w:r>
      <w:proofErr w:type="gramEnd"/>
      <w:r>
        <w:rPr>
          <w:rFonts w:hint="eastAsia"/>
          <w:sz w:val="20"/>
        </w:rPr>
        <w:t xml:space="preserve"> UE could use SSS, a</w:t>
      </w:r>
      <w:r>
        <w:rPr>
          <w:rFonts w:hint="eastAsia"/>
          <w:sz w:val="20"/>
        </w:rPr>
        <w:t>nd DMRS of PBCH to evaluate pathloss. When UE accesses network and gets UE specific CSI-RS used for pathloss calculation, UE has more choices for the type of DL RS</w:t>
      </w:r>
      <w:r>
        <w:rPr>
          <w:sz w:val="20"/>
        </w:rPr>
        <w:t xml:space="preserve">.  The </w:t>
      </w:r>
      <w:r>
        <w:rPr>
          <w:rFonts w:hint="eastAsia"/>
          <w:sz w:val="20"/>
        </w:rPr>
        <w:t xml:space="preserve">gNB should indicate the type and the resources of DL RS for pathloss calculation when </w:t>
      </w:r>
      <w:r>
        <w:rPr>
          <w:rFonts w:hint="eastAsia"/>
          <w:sz w:val="20"/>
        </w:rPr>
        <w:t>UE accesses network.</w:t>
      </w:r>
    </w:p>
    <w:p w14:paraId="263D15FE" w14:textId="77777777" w:rsidR="001C7746" w:rsidRDefault="00833FCA">
      <w:pPr>
        <w:pStyle w:val="a0"/>
        <w:snapToGrid w:val="0"/>
        <w:spacing w:beforeLines="50" w:before="180" w:after="0" w:line="240" w:lineRule="auto"/>
        <w:ind w:firstLine="0"/>
        <w:rPr>
          <w:sz w:val="20"/>
        </w:rPr>
      </w:pPr>
      <w:r>
        <w:rPr>
          <w:rFonts w:hint="eastAsia"/>
          <w:sz w:val="20"/>
        </w:rPr>
        <w:lastRenderedPageBreak/>
        <w:t>With multi-beam scheme, the reciprocity between uplink and downlink is considered more difficult to exploit in NR because it requires stricter conditions compared with LTE. It is hard to judge the quality of reciprocity for pathloss pr</w:t>
      </w:r>
      <w:r>
        <w:rPr>
          <w:rFonts w:hint="eastAsia"/>
          <w:sz w:val="20"/>
        </w:rPr>
        <w:t xml:space="preserve">ecisely, so a uniform power control framework for all reciprocity cases is preferred. </w:t>
      </w:r>
      <w:proofErr w:type="gramStart"/>
      <w:r>
        <w:rPr>
          <w:rFonts w:hint="eastAsia"/>
          <w:sz w:val="20"/>
        </w:rPr>
        <w:t>Similar to</w:t>
      </w:r>
      <w:proofErr w:type="gramEnd"/>
      <w:r>
        <w:rPr>
          <w:rFonts w:hint="eastAsia"/>
          <w:sz w:val="20"/>
        </w:rPr>
        <w:t xml:space="preserve"> LTE, the pathloss should still be based on DL RS(s). while the real pathloss gap between DL and UL is compensated through closed loop power control scheme. </w:t>
      </w:r>
    </w:p>
    <w:p w14:paraId="10818964" w14:textId="77777777" w:rsidR="001C7746" w:rsidRDefault="00833FCA">
      <w:pPr>
        <w:pStyle w:val="a0"/>
        <w:snapToGrid w:val="0"/>
        <w:spacing w:beforeLines="50" w:before="180" w:after="0" w:line="240" w:lineRule="auto"/>
        <w:ind w:firstLine="0"/>
        <w:rPr>
          <w:sz w:val="20"/>
        </w:rPr>
      </w:pPr>
      <w:r>
        <w:rPr>
          <w:rFonts w:hint="eastAsia"/>
          <w:sz w:val="20"/>
        </w:rPr>
        <w:t>gN</w:t>
      </w:r>
      <w:r>
        <w:rPr>
          <w:rFonts w:hint="eastAsia"/>
          <w:sz w:val="20"/>
        </w:rPr>
        <w:t xml:space="preserve">B could recommend a wider beam DL RS or a set of DL RS(s) on the same level beams as the transmission for UE to calculate pathloss for poor reciprocity or no reciprocity cases. In that </w:t>
      </w:r>
      <w:proofErr w:type="gramStart"/>
      <w:r>
        <w:rPr>
          <w:rFonts w:hint="eastAsia"/>
          <w:sz w:val="20"/>
        </w:rPr>
        <w:t>case</w:t>
      </w:r>
      <w:proofErr w:type="gramEnd"/>
      <w:r>
        <w:rPr>
          <w:rFonts w:hint="eastAsia"/>
          <w:sz w:val="20"/>
        </w:rPr>
        <w:t xml:space="preserve"> the pathloss is expected to be less beam-specific and more stable,</w:t>
      </w:r>
      <w:r>
        <w:rPr>
          <w:rFonts w:hint="eastAsia"/>
          <w:sz w:val="20"/>
        </w:rPr>
        <w:t xml:space="preserve"> while in some extent could reflect the quality of large scale wireless environment. </w:t>
      </w:r>
    </w:p>
    <w:p w14:paraId="54808C2E" w14:textId="77777777" w:rsidR="001C7746" w:rsidRDefault="00833FCA">
      <w:pPr>
        <w:pStyle w:val="a0"/>
        <w:snapToGrid w:val="0"/>
        <w:spacing w:beforeLines="50" w:before="180" w:after="0" w:line="240" w:lineRule="auto"/>
        <w:ind w:firstLine="0"/>
        <w:rPr>
          <w:sz w:val="20"/>
        </w:rPr>
      </w:pPr>
      <w:r>
        <w:rPr>
          <w:rFonts w:hint="eastAsia"/>
          <w:sz w:val="20"/>
        </w:rPr>
        <w:t>If there are more than one DL PL estimated used for PL calculation, UE is supposed to apply some sort of combination algorithm to get a proper PL result for UL transmissi</w:t>
      </w:r>
      <w:r>
        <w:rPr>
          <w:rFonts w:hint="eastAsia"/>
          <w:sz w:val="20"/>
        </w:rPr>
        <w:t xml:space="preserve">on. The combination algorithm should be specified by the spec, or configured by gNB, or left </w:t>
      </w:r>
      <w:proofErr w:type="gramStart"/>
      <w:r>
        <w:rPr>
          <w:rFonts w:hint="eastAsia"/>
          <w:sz w:val="20"/>
        </w:rPr>
        <w:t>to</w:t>
      </w:r>
      <w:proofErr w:type="gramEnd"/>
      <w:r>
        <w:rPr>
          <w:rFonts w:hint="eastAsia"/>
          <w:sz w:val="20"/>
        </w:rPr>
        <w:t xml:space="preserve"> UE</w:t>
      </w:r>
      <w:r>
        <w:rPr>
          <w:sz w:val="20"/>
        </w:rPr>
        <w:t>’</w:t>
      </w:r>
      <w:r>
        <w:rPr>
          <w:rFonts w:hint="eastAsia"/>
          <w:sz w:val="20"/>
        </w:rPr>
        <w:t>s implementation.</w:t>
      </w:r>
    </w:p>
    <w:p w14:paraId="628EAC28" w14:textId="77777777" w:rsidR="001C7746" w:rsidRDefault="00833FCA">
      <w:pPr>
        <w:snapToGrid w:val="0"/>
        <w:spacing w:beforeLines="50" w:before="180"/>
        <w:jc w:val="both"/>
        <w:rPr>
          <w:rFonts w:ascii="Times New Roman" w:eastAsia="宋体" w:hAnsi="Times New Roman"/>
          <w:i/>
          <w:sz w:val="20"/>
        </w:rPr>
      </w:pPr>
      <w:r>
        <w:rPr>
          <w:rFonts w:hint="eastAsia"/>
          <w:b/>
          <w:bCs/>
          <w:i/>
          <w:iCs/>
          <w:sz w:val="20"/>
        </w:rPr>
        <w:t xml:space="preserve">Proposal 1: </w:t>
      </w:r>
      <w:r>
        <w:rPr>
          <w:rFonts w:ascii="Times New Roman" w:eastAsia="宋体" w:hAnsi="Times New Roman" w:hint="eastAsia"/>
          <w:i/>
          <w:sz w:val="20"/>
        </w:rPr>
        <w:t xml:space="preserve">The following aspect for beam specific path loss is supported for UL PC </w:t>
      </w:r>
    </w:p>
    <w:p w14:paraId="166F6681" w14:textId="77777777" w:rsidR="001C7746" w:rsidRDefault="00833FCA">
      <w:pPr>
        <w:pStyle w:val="a0"/>
        <w:numPr>
          <w:ilvl w:val="0"/>
          <w:numId w:val="5"/>
        </w:numPr>
        <w:snapToGrid w:val="0"/>
        <w:spacing w:beforeLines="50" w:before="180" w:after="0" w:line="240" w:lineRule="auto"/>
        <w:rPr>
          <w:rFonts w:cs="Times New Roman"/>
          <w:i/>
          <w:kern w:val="0"/>
          <w:sz w:val="20"/>
          <w:szCs w:val="22"/>
        </w:rPr>
      </w:pPr>
      <w:r>
        <w:rPr>
          <w:rFonts w:hint="eastAsia"/>
          <w:b/>
          <w:bCs/>
          <w:i/>
          <w:sz w:val="20"/>
        </w:rPr>
        <w:t xml:space="preserve"> </w:t>
      </w:r>
      <w:r>
        <w:rPr>
          <w:rFonts w:cs="Times New Roman" w:hint="eastAsia"/>
          <w:i/>
          <w:kern w:val="0"/>
          <w:sz w:val="20"/>
          <w:szCs w:val="22"/>
        </w:rPr>
        <w:t>Per UL Tx beam</w:t>
      </w:r>
      <w:r>
        <w:rPr>
          <w:rFonts w:cs="Times New Roman"/>
          <w:i/>
          <w:kern w:val="0"/>
          <w:sz w:val="20"/>
          <w:szCs w:val="22"/>
        </w:rPr>
        <w:t xml:space="preserve"> group i (corresponding to a group of DL </w:t>
      </w:r>
      <w:proofErr w:type="gramStart"/>
      <w:r>
        <w:rPr>
          <w:rFonts w:cs="Times New Roman"/>
          <w:i/>
          <w:kern w:val="0"/>
          <w:sz w:val="20"/>
          <w:szCs w:val="22"/>
        </w:rPr>
        <w:t>RSs )</w:t>
      </w:r>
      <w:proofErr w:type="gramEnd"/>
      <w:r>
        <w:rPr>
          <w:rFonts w:cs="Times New Roman"/>
          <w:i/>
          <w:kern w:val="0"/>
          <w:sz w:val="20"/>
          <w:szCs w:val="22"/>
        </w:rPr>
        <w:t xml:space="preserve"> </w:t>
      </w:r>
      <w:r>
        <w:rPr>
          <w:rFonts w:cs="Times New Roman" w:hint="eastAsia"/>
          <w:i/>
          <w:kern w:val="0"/>
          <w:sz w:val="20"/>
          <w:szCs w:val="22"/>
        </w:rPr>
        <w:t xml:space="preserve"> per serving cell c:</w:t>
      </w:r>
    </w:p>
    <w:p w14:paraId="4ABC32E3" w14:textId="77777777" w:rsidR="001C7746" w:rsidRDefault="00833FCA">
      <w:pPr>
        <w:pStyle w:val="a0"/>
        <w:numPr>
          <w:ilvl w:val="1"/>
          <w:numId w:val="5"/>
        </w:numPr>
        <w:snapToGrid w:val="0"/>
        <w:spacing w:beforeLines="50" w:before="180" w:after="0" w:line="240" w:lineRule="auto"/>
        <w:rPr>
          <w:rFonts w:cs="Times New Roman"/>
          <w:i/>
          <w:kern w:val="0"/>
          <w:sz w:val="20"/>
          <w:szCs w:val="22"/>
        </w:rPr>
      </w:pPr>
      <w:r>
        <w:rPr>
          <w:rFonts w:cs="Times New Roman" w:hint="eastAsia"/>
          <w:i/>
          <w:kern w:val="0"/>
          <w:sz w:val="20"/>
          <w:szCs w:val="22"/>
        </w:rPr>
        <w:t xml:space="preserve">DL PL estimated </w:t>
      </w:r>
      <w:r>
        <w:rPr>
          <w:rFonts w:cs="Times New Roman" w:hint="eastAsia"/>
          <w:i/>
          <w:kern w:val="0"/>
          <w:sz w:val="20"/>
          <w:szCs w:val="22"/>
          <w:vertAlign w:val="subscript"/>
        </w:rPr>
        <w:t xml:space="preserve">i,c </w:t>
      </w:r>
      <w:r>
        <w:rPr>
          <w:rFonts w:cs="Times New Roman" w:hint="eastAsia"/>
          <w:i/>
          <w:kern w:val="0"/>
          <w:sz w:val="20"/>
          <w:szCs w:val="22"/>
        </w:rPr>
        <w:t>= referenceSignalPower</w:t>
      </w:r>
      <w:r>
        <w:rPr>
          <w:rFonts w:cs="Times New Roman" w:hint="eastAsia"/>
          <w:i/>
          <w:kern w:val="0"/>
          <w:sz w:val="20"/>
          <w:szCs w:val="22"/>
          <w:vertAlign w:val="subscript"/>
        </w:rPr>
        <w:t>i,c</w:t>
      </w:r>
      <w:r>
        <w:rPr>
          <w:rFonts w:cs="Times New Roman" w:hint="eastAsia"/>
          <w:i/>
          <w:kern w:val="0"/>
          <w:sz w:val="20"/>
          <w:szCs w:val="22"/>
        </w:rPr>
        <w:t xml:space="preserve"> </w:t>
      </w:r>
      <w:r>
        <w:rPr>
          <w:rFonts w:cs="Times New Roman" w:hint="eastAsia"/>
          <w:i/>
          <w:kern w:val="0"/>
          <w:sz w:val="20"/>
          <w:szCs w:val="22"/>
        </w:rPr>
        <w:t>–</w:t>
      </w:r>
      <w:r>
        <w:rPr>
          <w:rFonts w:cs="Times New Roman" w:hint="eastAsia"/>
          <w:i/>
          <w:kern w:val="0"/>
          <w:sz w:val="20"/>
          <w:szCs w:val="22"/>
        </w:rPr>
        <w:t xml:space="preserve"> RSRP</w:t>
      </w:r>
      <w:r>
        <w:rPr>
          <w:rFonts w:cs="Times New Roman" w:hint="eastAsia"/>
          <w:i/>
          <w:kern w:val="0"/>
          <w:sz w:val="20"/>
          <w:szCs w:val="22"/>
          <w:vertAlign w:val="subscript"/>
        </w:rPr>
        <w:t>i,c</w:t>
      </w:r>
    </w:p>
    <w:p w14:paraId="30F90801" w14:textId="77777777" w:rsidR="001C7746" w:rsidRDefault="00833FCA">
      <w:pPr>
        <w:pStyle w:val="a0"/>
        <w:numPr>
          <w:ilvl w:val="0"/>
          <w:numId w:val="6"/>
        </w:numPr>
        <w:snapToGrid w:val="0"/>
        <w:spacing w:beforeLines="50" w:before="180" w:after="0" w:line="240" w:lineRule="auto"/>
        <w:ind w:left="1260"/>
        <w:rPr>
          <w:rFonts w:cs="Times New Roman"/>
          <w:i/>
          <w:kern w:val="0"/>
          <w:sz w:val="20"/>
          <w:szCs w:val="22"/>
        </w:rPr>
      </w:pPr>
      <w:r>
        <w:rPr>
          <w:rFonts w:cs="Times New Roman" w:hint="eastAsia"/>
          <w:i/>
          <w:kern w:val="0"/>
          <w:sz w:val="20"/>
          <w:szCs w:val="22"/>
        </w:rPr>
        <w:t xml:space="preserve">The </w:t>
      </w:r>
      <w:proofErr w:type="gramStart"/>
      <w:r>
        <w:rPr>
          <w:rFonts w:cs="Times New Roman" w:hint="eastAsia"/>
          <w:i/>
          <w:kern w:val="0"/>
          <w:sz w:val="20"/>
          <w:szCs w:val="22"/>
        </w:rPr>
        <w:t>referenceSignalPower</w:t>
      </w:r>
      <w:r>
        <w:rPr>
          <w:rFonts w:cs="Times New Roman" w:hint="eastAsia"/>
          <w:i/>
          <w:kern w:val="0"/>
          <w:sz w:val="20"/>
          <w:szCs w:val="22"/>
          <w:vertAlign w:val="subscript"/>
        </w:rPr>
        <w:t>i,c</w:t>
      </w:r>
      <w:proofErr w:type="gramEnd"/>
      <w:r>
        <w:rPr>
          <w:rFonts w:cs="Times New Roman" w:hint="eastAsia"/>
          <w:i/>
          <w:kern w:val="0"/>
          <w:sz w:val="20"/>
          <w:szCs w:val="22"/>
        </w:rPr>
        <w:t xml:space="preserve"> is configured by higher layer for a DL RS(s) used for pathloss calculation.</w:t>
      </w:r>
    </w:p>
    <w:p w14:paraId="5CB4EA86" w14:textId="77777777" w:rsidR="001C7746" w:rsidRDefault="00833FCA">
      <w:pPr>
        <w:pStyle w:val="a0"/>
        <w:numPr>
          <w:ilvl w:val="0"/>
          <w:numId w:val="6"/>
        </w:numPr>
        <w:snapToGrid w:val="0"/>
        <w:spacing w:beforeLines="50" w:before="180" w:after="0" w:line="240" w:lineRule="auto"/>
        <w:ind w:left="1260"/>
        <w:rPr>
          <w:rFonts w:cs="Times New Roman"/>
          <w:i/>
          <w:kern w:val="0"/>
          <w:sz w:val="20"/>
          <w:szCs w:val="22"/>
        </w:rPr>
      </w:pPr>
      <w:proofErr w:type="gramStart"/>
      <w:r>
        <w:rPr>
          <w:rFonts w:cs="Times New Roman" w:hint="eastAsia"/>
          <w:i/>
          <w:kern w:val="0"/>
          <w:sz w:val="20"/>
          <w:szCs w:val="22"/>
        </w:rPr>
        <w:t>RSRP</w:t>
      </w:r>
      <w:r>
        <w:rPr>
          <w:rFonts w:cs="Times New Roman" w:hint="eastAsia"/>
          <w:i/>
          <w:kern w:val="0"/>
          <w:sz w:val="20"/>
          <w:szCs w:val="22"/>
          <w:vertAlign w:val="subscript"/>
        </w:rPr>
        <w:t>i,c</w:t>
      </w:r>
      <w:proofErr w:type="gramEnd"/>
      <w:r>
        <w:rPr>
          <w:rFonts w:cs="Times New Roman" w:hint="eastAsia"/>
          <w:i/>
          <w:kern w:val="0"/>
          <w:sz w:val="20"/>
          <w:szCs w:val="22"/>
        </w:rPr>
        <w:t xml:space="preserve"> is calculated based </w:t>
      </w:r>
      <w:r>
        <w:rPr>
          <w:rFonts w:cs="Times New Roman" w:hint="eastAsia"/>
          <w:i/>
          <w:kern w:val="0"/>
          <w:sz w:val="20"/>
          <w:szCs w:val="22"/>
        </w:rPr>
        <w:t>on the DL RS(s) which can be indicated by gNB</w:t>
      </w:r>
    </w:p>
    <w:p w14:paraId="2396008E" w14:textId="77777777" w:rsidR="001C7746" w:rsidRDefault="00833FCA">
      <w:pPr>
        <w:pStyle w:val="a0"/>
        <w:snapToGrid w:val="0"/>
        <w:spacing w:beforeLines="50" w:before="180" w:after="0" w:line="240" w:lineRule="auto"/>
        <w:ind w:firstLine="0"/>
        <w:rPr>
          <w:rFonts w:cs="Times New Roman"/>
          <w:i/>
          <w:kern w:val="0"/>
          <w:sz w:val="20"/>
          <w:szCs w:val="22"/>
        </w:rPr>
      </w:pPr>
      <w:r>
        <w:rPr>
          <w:rFonts w:cs="Times New Roman" w:hint="eastAsia"/>
          <w:i/>
          <w:kern w:val="0"/>
          <w:sz w:val="20"/>
          <w:szCs w:val="22"/>
        </w:rPr>
        <w:t>Notes: higher layer filtered RSRP or L1-RSRP is FFS.</w:t>
      </w:r>
    </w:p>
    <w:p w14:paraId="4CA01450" w14:textId="77777777" w:rsidR="001C7746" w:rsidRDefault="001C7746">
      <w:pPr>
        <w:snapToGrid w:val="0"/>
        <w:spacing w:beforeLines="50" w:before="180"/>
        <w:jc w:val="both"/>
        <w:rPr>
          <w:rFonts w:ascii="Times New Roman" w:eastAsia="宋体" w:hAnsi="Times New Roman"/>
          <w:iCs/>
          <w:sz w:val="20"/>
        </w:rPr>
      </w:pPr>
    </w:p>
    <w:p w14:paraId="34381AE7" w14:textId="77777777" w:rsidR="001C7746" w:rsidRDefault="00833FCA">
      <w:pPr>
        <w:pStyle w:val="Heading2"/>
        <w:widowControl w:val="0"/>
        <w:tabs>
          <w:tab w:val="left" w:pos="3686"/>
          <w:tab w:val="left" w:pos="4536"/>
        </w:tabs>
        <w:snapToGrid w:val="0"/>
        <w:spacing w:beforeLines="50" w:before="180" w:beforeAutospacing="0" w:after="0" w:afterAutospacing="0" w:line="240" w:lineRule="auto"/>
        <w:jc w:val="both"/>
        <w:rPr>
          <w:rFonts w:ascii="Arial Unicode MS" w:eastAsia="Arial Unicode MS" w:hAnsi="Arial Unicode MS" w:cs="Arial Unicode MS"/>
          <w:lang w:val="sv-SE"/>
        </w:rPr>
      </w:pPr>
      <w:r>
        <w:rPr>
          <w:rFonts w:ascii="Arial Unicode MS" w:eastAsia="Arial Unicode MS" w:hAnsi="Arial Unicode MS" w:cs="Arial Unicode MS" w:hint="eastAsia"/>
        </w:rPr>
        <w:t>On P</w:t>
      </w:r>
      <w:r>
        <w:rPr>
          <w:rFonts w:ascii="Arial Unicode MS" w:eastAsia="Arial Unicode MS" w:hAnsi="Arial Unicode MS" w:cs="Arial Unicode MS" w:hint="eastAsia"/>
          <w:vertAlign w:val="subscript"/>
        </w:rPr>
        <w:t>0</w:t>
      </w:r>
      <w:r>
        <w:rPr>
          <w:rFonts w:ascii="Arial Unicode MS" w:eastAsia="Arial Unicode MS" w:hAnsi="Arial Unicode MS" w:cs="Arial Unicode MS" w:hint="eastAsia"/>
        </w:rPr>
        <w:t xml:space="preserve"> parameter</w:t>
      </w:r>
    </w:p>
    <w:p w14:paraId="676CE196" w14:textId="77777777" w:rsidR="001C7746" w:rsidRDefault="00833FCA">
      <w:pPr>
        <w:pStyle w:val="a0"/>
        <w:snapToGrid w:val="0"/>
        <w:spacing w:beforeLines="50" w:before="180" w:after="0" w:line="240" w:lineRule="auto"/>
        <w:ind w:firstLine="0"/>
        <w:rPr>
          <w:sz w:val="20"/>
        </w:rPr>
      </w:pPr>
      <w:r>
        <w:rPr>
          <w:rFonts w:hint="eastAsia"/>
          <w:sz w:val="20"/>
        </w:rPr>
        <w:t xml:space="preserve">In LTE system, to overcome pathloss, shadowing and fast fading, both open loop and close loop UL power control are supported. In NR, although </w:t>
      </w:r>
      <w:r>
        <w:rPr>
          <w:rFonts w:hint="eastAsia"/>
          <w:sz w:val="20"/>
        </w:rPr>
        <w:object w:dxaOrig="378" w:dyaOrig="234" w14:anchorId="56134711">
          <v:shape id="_x0000_i1026" type="#_x0000_t75" style="width:19pt;height:12pt" o:ole="">
            <v:imagedata r:id="rId15" o:title=""/>
          </v:shape>
          <o:OLEObject Type="Embed" ProgID="Equation.3" ShapeID="_x0000_i1026" DrawAspect="Content" ObjectID="_1564060275" r:id="rId16"/>
        </w:object>
      </w:r>
      <w:r>
        <w:rPr>
          <w:rFonts w:hint="eastAsia"/>
          <w:sz w:val="20"/>
        </w:rPr>
        <w:t>and</w:t>
      </w:r>
      <w:r>
        <w:rPr>
          <w:rFonts w:hint="eastAsia"/>
          <w:sz w:val="20"/>
        </w:rPr>
        <w:object w:dxaOrig="540" w:dyaOrig="324" w14:anchorId="3C9A2840">
          <v:shape id="_x0000_i1027" type="#_x0000_t75" style="width:27pt;height:16pt" o:ole="">
            <v:imagedata r:id="rId17" o:title=""/>
          </v:shape>
          <o:OLEObject Type="Embed" ProgID="Equation.3" ShapeID="_x0000_i1027" DrawAspect="Content" ObjectID="_1564060276" r:id="rId18"/>
        </w:object>
      </w:r>
      <w:r>
        <w:rPr>
          <w:rFonts w:hint="eastAsia"/>
          <w:sz w:val="20"/>
        </w:rPr>
        <w:t>can be considered to reflect the beamforming gain, there is a misma</w:t>
      </w:r>
      <w:r>
        <w:rPr>
          <w:rFonts w:hint="eastAsia"/>
          <w:sz w:val="20"/>
        </w:rPr>
        <w:t>tch between DL beamforming gain and UL beamforming gain especially considering cases with non-ideal or no beam correspondence. Close loop UL PC can remove the mismatch fast and compensate the change of beamforming gain. Since the mismatch is larger than th</w:t>
      </w:r>
      <w:r>
        <w:rPr>
          <w:rFonts w:hint="eastAsia"/>
          <w:sz w:val="20"/>
        </w:rPr>
        <w:t xml:space="preserve">at of LTE, it would be beneficial to increase the TPC step size or other solution. </w:t>
      </w:r>
    </w:p>
    <w:p w14:paraId="5717373E" w14:textId="77777777" w:rsidR="001C7746" w:rsidRDefault="00833FCA">
      <w:pPr>
        <w:pStyle w:val="a0"/>
        <w:snapToGrid w:val="0"/>
        <w:spacing w:beforeLines="50" w:before="180" w:after="0" w:line="240" w:lineRule="auto"/>
        <w:ind w:firstLine="0"/>
        <w:rPr>
          <w:sz w:val="20"/>
        </w:rPr>
      </w:pPr>
      <w:r>
        <w:rPr>
          <w:rFonts w:hint="eastAsia"/>
          <w:sz w:val="20"/>
        </w:rPr>
        <w:t xml:space="preserve">P0 in LTE is </w:t>
      </w:r>
      <w:r>
        <w:rPr>
          <w:sz w:val="20"/>
        </w:rPr>
        <w:t>configured in</w:t>
      </w:r>
      <w:r>
        <w:rPr>
          <w:rFonts w:hint="eastAsia"/>
          <w:sz w:val="20"/>
        </w:rPr>
        <w:t xml:space="preserve"> semi-static level, comprising a nominal power level which is common for all UEs in the cell and a UE specific offset component. The UE specific o</w:t>
      </w:r>
      <w:r>
        <w:rPr>
          <w:rFonts w:hint="eastAsia"/>
          <w:sz w:val="20"/>
        </w:rPr>
        <w:t>ffset component is designed to correct for systematic offsets in a UE</w:t>
      </w:r>
      <w:r>
        <w:rPr>
          <w:sz w:val="20"/>
        </w:rPr>
        <w:t>’</w:t>
      </w:r>
      <w:r>
        <w:rPr>
          <w:rFonts w:hint="eastAsia"/>
          <w:sz w:val="20"/>
        </w:rPr>
        <w:t xml:space="preserve">s transmission power setting, e.g. errors in pathloss estimation or in absolute output power setting. </w:t>
      </w:r>
    </w:p>
    <w:p w14:paraId="30AF3A1D" w14:textId="77777777" w:rsidR="001C7746" w:rsidRDefault="00833FCA">
      <w:pPr>
        <w:pStyle w:val="a0"/>
        <w:snapToGrid w:val="0"/>
        <w:spacing w:beforeLines="50" w:before="180" w:after="0" w:line="240" w:lineRule="auto"/>
        <w:ind w:firstLine="0"/>
        <w:rPr>
          <w:sz w:val="20"/>
        </w:rPr>
      </w:pPr>
      <w:r>
        <w:rPr>
          <w:rFonts w:hint="eastAsia"/>
          <w:sz w:val="20"/>
        </w:rPr>
        <w:t xml:space="preserve">In NR, UE specific component of P0 could be beam specific </w:t>
      </w:r>
      <w:proofErr w:type="gramStart"/>
      <w:r>
        <w:rPr>
          <w:rFonts w:hint="eastAsia"/>
          <w:sz w:val="20"/>
        </w:rPr>
        <w:t>in order to</w:t>
      </w:r>
      <w:proofErr w:type="gramEnd"/>
      <w:r>
        <w:rPr>
          <w:rFonts w:hint="eastAsia"/>
          <w:sz w:val="20"/>
        </w:rPr>
        <w:t xml:space="preserve"> at least refl</w:t>
      </w:r>
      <w:r>
        <w:rPr>
          <w:rFonts w:hint="eastAsia"/>
          <w:sz w:val="20"/>
        </w:rPr>
        <w:t>ect different</w:t>
      </w:r>
      <w:r>
        <w:rPr>
          <w:sz w:val="20"/>
        </w:rPr>
        <w:t xml:space="preserve"> channel and</w:t>
      </w:r>
      <w:r>
        <w:rPr>
          <w:rFonts w:hint="eastAsia"/>
          <w:sz w:val="20"/>
        </w:rPr>
        <w:t xml:space="preserve"> interference level from perspective of different RX beams of gNB. Furthermore, beam specific P0 can also be used as </w:t>
      </w:r>
      <w:r>
        <w:rPr>
          <w:sz w:val="20"/>
        </w:rPr>
        <w:t xml:space="preserve">a similar functionality </w:t>
      </w:r>
      <w:r>
        <w:rPr>
          <w:rFonts w:hint="eastAsia"/>
          <w:sz w:val="20"/>
        </w:rPr>
        <w:t xml:space="preserve">of TPC command delta, when </w:t>
      </w:r>
      <w:r>
        <w:rPr>
          <w:sz w:val="20"/>
        </w:rPr>
        <w:t xml:space="preserve">power change due to </w:t>
      </w:r>
      <w:r>
        <w:rPr>
          <w:rFonts w:hint="eastAsia"/>
          <w:sz w:val="20"/>
        </w:rPr>
        <w:t>beam chang</w:t>
      </w:r>
      <w:r>
        <w:rPr>
          <w:sz w:val="20"/>
        </w:rPr>
        <w:t>e cannot be satisfied by</w:t>
      </w:r>
      <w:r>
        <w:rPr>
          <w:rFonts w:hint="eastAsia"/>
          <w:sz w:val="20"/>
        </w:rPr>
        <w:t xml:space="preserve"> 2-bit de</w:t>
      </w:r>
      <w:r>
        <w:rPr>
          <w:rFonts w:hint="eastAsia"/>
          <w:sz w:val="20"/>
        </w:rPr>
        <w:t>lta (assuming delta overhead for accumulation method</w:t>
      </w:r>
      <w:r>
        <w:rPr>
          <w:rFonts w:hint="eastAsia"/>
          <w:sz w:val="20"/>
        </w:rPr>
        <w:t xml:space="preserve"> in LTE</w:t>
      </w:r>
      <w:r>
        <w:rPr>
          <w:sz w:val="20"/>
        </w:rPr>
        <w:t>)</w:t>
      </w:r>
      <w:r>
        <w:rPr>
          <w:rFonts w:hint="eastAsia"/>
          <w:sz w:val="20"/>
        </w:rPr>
        <w:t xml:space="preserve"> for indication. </w:t>
      </w:r>
    </w:p>
    <w:p w14:paraId="4D55364A" w14:textId="77777777" w:rsidR="001C7746" w:rsidRDefault="00833FCA">
      <w:pPr>
        <w:pStyle w:val="a0"/>
        <w:snapToGrid w:val="0"/>
        <w:spacing w:beforeLines="50" w:before="180" w:after="0" w:line="240" w:lineRule="auto"/>
        <w:ind w:firstLine="0"/>
      </w:pPr>
      <w:r>
        <w:rPr>
          <w:rFonts w:hint="eastAsia"/>
          <w:b/>
          <w:bCs/>
          <w:i/>
          <w:iCs/>
          <w:sz w:val="20"/>
        </w:rPr>
        <w:t>Proposal 2</w:t>
      </w:r>
      <w:r>
        <w:rPr>
          <w:rFonts w:hint="eastAsia"/>
          <w:i/>
          <w:iCs/>
          <w:sz w:val="20"/>
        </w:rPr>
        <w:t>: P</w:t>
      </w:r>
      <w:r>
        <w:rPr>
          <w:rFonts w:hint="eastAsia"/>
          <w:i/>
          <w:iCs/>
          <w:sz w:val="20"/>
          <w:vertAlign w:val="subscript"/>
        </w:rPr>
        <w:t>0</w:t>
      </w:r>
      <w:r>
        <w:rPr>
          <w:rFonts w:hint="eastAsia"/>
          <w:i/>
          <w:iCs/>
          <w:sz w:val="20"/>
        </w:rPr>
        <w:t xml:space="preserve"> should be beam group specific in NR.</w:t>
      </w:r>
    </w:p>
    <w:p w14:paraId="591080DC" w14:textId="77777777" w:rsidR="001C7746" w:rsidRDefault="00833FCA">
      <w:pPr>
        <w:pStyle w:val="Heading2"/>
        <w:widowControl w:val="0"/>
        <w:tabs>
          <w:tab w:val="left" w:pos="3686"/>
          <w:tab w:val="left" w:pos="4536"/>
        </w:tabs>
        <w:snapToGrid w:val="0"/>
        <w:spacing w:beforeLines="50" w:before="180" w:beforeAutospacing="0" w:after="0" w:afterAutospacing="0" w:line="240" w:lineRule="auto"/>
        <w:jc w:val="both"/>
        <w:rPr>
          <w:rFonts w:ascii="Arial Unicode MS" w:eastAsia="Arial Unicode MS" w:hAnsi="Arial Unicode MS" w:cs="Arial Unicode MS"/>
        </w:rPr>
      </w:pPr>
      <w:r>
        <w:rPr>
          <w:rFonts w:ascii="Arial Unicode MS" w:eastAsia="Arial Unicode MS" w:hAnsi="Arial Unicode MS" w:cs="Arial Unicode MS" w:hint="eastAsia"/>
        </w:rPr>
        <w:t>On P</w:t>
      </w:r>
      <w:r>
        <w:rPr>
          <w:rFonts w:ascii="Arial Unicode MS" w:eastAsia="Arial Unicode MS" w:hAnsi="Arial Unicode MS" w:cs="Arial Unicode MS"/>
        </w:rPr>
        <w:t>ower Control (PC)</w:t>
      </w:r>
      <w:r>
        <w:rPr>
          <w:rFonts w:ascii="Arial Unicode MS" w:eastAsia="Arial Unicode MS" w:hAnsi="Arial Unicode MS" w:cs="Arial Unicode MS" w:hint="eastAsia"/>
        </w:rPr>
        <w:t xml:space="preserve"> framework</w:t>
      </w:r>
    </w:p>
    <w:p w14:paraId="692C58CD" w14:textId="77777777" w:rsidR="001C7746" w:rsidRDefault="00833FCA">
      <w:pPr>
        <w:pStyle w:val="a0"/>
        <w:snapToGrid w:val="0"/>
        <w:spacing w:beforeLines="50" w:before="180" w:after="0" w:line="240" w:lineRule="auto"/>
        <w:ind w:firstLine="0"/>
        <w:rPr>
          <w:sz w:val="20"/>
        </w:rPr>
      </w:pPr>
      <w:r>
        <w:rPr>
          <w:rFonts w:hint="eastAsia"/>
          <w:sz w:val="20"/>
        </w:rPr>
        <w:t>So far, there has been loads of discussion about the general concept of beam specific PC, beam</w:t>
      </w:r>
      <w:r>
        <w:rPr>
          <w:rFonts w:hint="eastAsia"/>
          <w:sz w:val="20"/>
        </w:rPr>
        <w:t xml:space="preserve"> specific PL calculation, and details about certain parameters. </w:t>
      </w:r>
      <w:r>
        <w:rPr>
          <w:sz w:val="20"/>
        </w:rPr>
        <w:t xml:space="preserve"> </w:t>
      </w:r>
      <w:r>
        <w:rPr>
          <w:rFonts w:hint="eastAsia"/>
          <w:sz w:val="20"/>
        </w:rPr>
        <w:t>However,</w:t>
      </w:r>
      <w:r>
        <w:rPr>
          <w:sz w:val="20"/>
        </w:rPr>
        <w:t xml:space="preserve"> </w:t>
      </w:r>
      <w:r>
        <w:rPr>
          <w:rFonts w:hint="eastAsia"/>
          <w:sz w:val="20"/>
        </w:rPr>
        <w:t>few discussion cast</w:t>
      </w:r>
      <w:r>
        <w:rPr>
          <w:sz w:val="20"/>
        </w:rPr>
        <w:t>s</w:t>
      </w:r>
      <w:r>
        <w:rPr>
          <w:rFonts w:hint="eastAsia"/>
          <w:sz w:val="20"/>
        </w:rPr>
        <w:t xml:space="preserve"> the attention on power control framework. </w:t>
      </w:r>
      <w:proofErr w:type="gramStart"/>
      <w:r>
        <w:rPr>
          <w:rFonts w:hint="eastAsia"/>
          <w:sz w:val="20"/>
        </w:rPr>
        <w:t>In order to</w:t>
      </w:r>
      <w:proofErr w:type="gramEnd"/>
      <w:r>
        <w:rPr>
          <w:rFonts w:hint="eastAsia"/>
          <w:sz w:val="20"/>
        </w:rPr>
        <w:t xml:space="preserve"> move forward,</w:t>
      </w:r>
      <w:r>
        <w:rPr>
          <w:sz w:val="20"/>
        </w:rPr>
        <w:t xml:space="preserve"> </w:t>
      </w:r>
      <w:r>
        <w:rPr>
          <w:rFonts w:hint="eastAsia"/>
          <w:sz w:val="20"/>
        </w:rPr>
        <w:t>beam specific PC framework should be discussed.</w:t>
      </w:r>
    </w:p>
    <w:p w14:paraId="6557AB5A" w14:textId="77777777" w:rsidR="001C7746" w:rsidRDefault="00833FCA">
      <w:pPr>
        <w:pStyle w:val="a0"/>
        <w:snapToGrid w:val="0"/>
        <w:spacing w:beforeLines="50" w:before="180" w:after="0" w:line="240" w:lineRule="auto"/>
        <w:ind w:firstLine="0"/>
        <w:rPr>
          <w:sz w:val="20"/>
        </w:rPr>
      </w:pPr>
      <w:r>
        <w:rPr>
          <w:rFonts w:hint="eastAsia"/>
          <w:sz w:val="20"/>
        </w:rPr>
        <w:t xml:space="preserve">Beam specific PC framework should be flexible </w:t>
      </w:r>
      <w:r>
        <w:rPr>
          <w:sz w:val="20"/>
        </w:rPr>
        <w:t xml:space="preserve">enough </w:t>
      </w:r>
      <w:r>
        <w:rPr>
          <w:rFonts w:hint="eastAsia"/>
          <w:sz w:val="20"/>
        </w:rPr>
        <w:t>in our opinion</w:t>
      </w:r>
      <w:r>
        <w:rPr>
          <w:sz w:val="20"/>
        </w:rPr>
        <w:t>.  T</w:t>
      </w:r>
      <w:r>
        <w:rPr>
          <w:rFonts w:hint="eastAsia"/>
          <w:sz w:val="20"/>
        </w:rPr>
        <w:t>he following requirements should be considered.</w:t>
      </w:r>
    </w:p>
    <w:p w14:paraId="6F5597B3" w14:textId="77777777" w:rsidR="001C7746" w:rsidRDefault="00833FCA">
      <w:pPr>
        <w:pStyle w:val="a0"/>
        <w:numPr>
          <w:ilvl w:val="0"/>
          <w:numId w:val="7"/>
        </w:numPr>
        <w:snapToGrid w:val="0"/>
        <w:spacing w:beforeLines="50" w:before="180" w:after="0" w:line="240" w:lineRule="auto"/>
        <w:rPr>
          <w:sz w:val="20"/>
        </w:rPr>
      </w:pPr>
      <w:r>
        <w:rPr>
          <w:rFonts w:hint="eastAsia"/>
          <w:sz w:val="20"/>
        </w:rPr>
        <w:t>Support beam specific parameter,</w:t>
      </w:r>
      <w:r>
        <w:rPr>
          <w:sz w:val="20"/>
        </w:rPr>
        <w:t xml:space="preserve"> </w:t>
      </w:r>
      <w:r>
        <w:rPr>
          <w:rFonts w:hint="eastAsia"/>
          <w:sz w:val="20"/>
        </w:rPr>
        <w:t xml:space="preserve">beam common parameter and </w:t>
      </w:r>
      <w:r>
        <w:rPr>
          <w:sz w:val="20"/>
        </w:rPr>
        <w:t>beam group</w:t>
      </w:r>
      <w:r>
        <w:rPr>
          <w:rFonts w:hint="eastAsia"/>
          <w:sz w:val="20"/>
        </w:rPr>
        <w:t xml:space="preserve"> specific parameter configuration</w:t>
      </w:r>
    </w:p>
    <w:p w14:paraId="41A99F78" w14:textId="77777777" w:rsidR="001C7746" w:rsidRDefault="00833FCA">
      <w:pPr>
        <w:pStyle w:val="a0"/>
        <w:numPr>
          <w:ilvl w:val="0"/>
          <w:numId w:val="7"/>
        </w:numPr>
        <w:snapToGrid w:val="0"/>
        <w:spacing w:beforeLines="50" w:before="180" w:after="0" w:line="240" w:lineRule="auto"/>
        <w:rPr>
          <w:sz w:val="20"/>
        </w:rPr>
      </w:pPr>
      <w:r>
        <w:rPr>
          <w:rFonts w:hint="eastAsia"/>
          <w:sz w:val="20"/>
        </w:rPr>
        <w:lastRenderedPageBreak/>
        <w:t xml:space="preserve">Support TX/RX beam change, both </w:t>
      </w:r>
      <w:r>
        <w:rPr>
          <w:rFonts w:hint="eastAsia"/>
          <w:sz w:val="20"/>
        </w:rPr>
        <w:t>slowly and fast</w:t>
      </w:r>
    </w:p>
    <w:p w14:paraId="235798BC" w14:textId="77777777" w:rsidR="001C7746" w:rsidRDefault="00833FCA">
      <w:pPr>
        <w:pStyle w:val="a0"/>
        <w:numPr>
          <w:ilvl w:val="0"/>
          <w:numId w:val="7"/>
        </w:numPr>
        <w:snapToGrid w:val="0"/>
        <w:spacing w:beforeLines="50" w:before="180" w:after="0" w:line="240" w:lineRule="auto"/>
        <w:rPr>
          <w:sz w:val="20"/>
        </w:rPr>
      </w:pPr>
      <w:r>
        <w:rPr>
          <w:rFonts w:hint="eastAsia"/>
          <w:sz w:val="20"/>
        </w:rPr>
        <w:t xml:space="preserve">Support closed loop PC </w:t>
      </w:r>
      <w:proofErr w:type="gramStart"/>
      <w:r>
        <w:rPr>
          <w:rFonts w:hint="eastAsia"/>
          <w:sz w:val="20"/>
        </w:rPr>
        <w:t>parameters(</w:t>
      </w:r>
      <w:proofErr w:type="gramEnd"/>
      <w:r>
        <w:rPr>
          <w:rFonts w:hint="eastAsia"/>
          <w:sz w:val="20"/>
        </w:rPr>
        <w:t>e.g. f(i))can be inherited or reset after beam change</w:t>
      </w:r>
    </w:p>
    <w:p w14:paraId="728B2B7A" w14:textId="77777777" w:rsidR="001C7746" w:rsidRDefault="00833FCA">
      <w:pPr>
        <w:pStyle w:val="a0"/>
        <w:numPr>
          <w:ilvl w:val="0"/>
          <w:numId w:val="7"/>
        </w:numPr>
        <w:snapToGrid w:val="0"/>
        <w:spacing w:beforeLines="50" w:before="180" w:after="0" w:line="240" w:lineRule="auto"/>
        <w:rPr>
          <w:sz w:val="20"/>
        </w:rPr>
      </w:pPr>
      <w:r>
        <w:rPr>
          <w:rFonts w:hint="eastAsia"/>
          <w:sz w:val="20"/>
        </w:rPr>
        <w:t>Support multiple beam transmission with multiple independent power control loops</w:t>
      </w:r>
    </w:p>
    <w:p w14:paraId="600FD696" w14:textId="77777777" w:rsidR="001C7746" w:rsidRDefault="00833FCA">
      <w:pPr>
        <w:pStyle w:val="a0"/>
        <w:numPr>
          <w:ilvl w:val="0"/>
          <w:numId w:val="7"/>
        </w:numPr>
        <w:snapToGrid w:val="0"/>
        <w:spacing w:beforeLines="50" w:before="180" w:after="0" w:line="240" w:lineRule="auto"/>
        <w:rPr>
          <w:sz w:val="20"/>
        </w:rPr>
      </w:pPr>
      <w:r>
        <w:rPr>
          <w:rFonts w:hint="eastAsia"/>
          <w:sz w:val="20"/>
        </w:rPr>
        <w:t>Support transparent RX beam indication</w:t>
      </w:r>
    </w:p>
    <w:p w14:paraId="5AA82EA7" w14:textId="77777777" w:rsidR="001C7746" w:rsidRDefault="00833FCA">
      <w:pPr>
        <w:pStyle w:val="a0"/>
        <w:numPr>
          <w:ilvl w:val="0"/>
          <w:numId w:val="7"/>
        </w:numPr>
        <w:snapToGrid w:val="0"/>
        <w:spacing w:beforeLines="50" w:before="180" w:after="0" w:line="240" w:lineRule="auto"/>
        <w:rPr>
          <w:sz w:val="20"/>
        </w:rPr>
      </w:pPr>
      <w:r>
        <w:rPr>
          <w:rFonts w:hint="eastAsia"/>
          <w:sz w:val="20"/>
        </w:rPr>
        <w:t>Support uniform structure for bo</w:t>
      </w:r>
      <w:r>
        <w:rPr>
          <w:rFonts w:hint="eastAsia"/>
          <w:sz w:val="20"/>
        </w:rPr>
        <w:t>th cases with and without PL reciprocity</w:t>
      </w:r>
    </w:p>
    <w:p w14:paraId="0112A7AB" w14:textId="77777777" w:rsidR="001C7746" w:rsidRDefault="00833FCA">
      <w:pPr>
        <w:pStyle w:val="a0"/>
        <w:numPr>
          <w:ilvl w:val="0"/>
          <w:numId w:val="7"/>
        </w:numPr>
        <w:snapToGrid w:val="0"/>
        <w:spacing w:beforeLines="50" w:before="180" w:after="0" w:line="240" w:lineRule="auto"/>
        <w:rPr>
          <w:sz w:val="20"/>
        </w:rPr>
      </w:pPr>
      <w:r>
        <w:rPr>
          <w:rFonts w:hint="eastAsia"/>
          <w:sz w:val="20"/>
        </w:rPr>
        <w:t>...</w:t>
      </w:r>
    </w:p>
    <w:p w14:paraId="43B70D48" w14:textId="77777777" w:rsidR="001C7746" w:rsidRDefault="00833FCA">
      <w:pPr>
        <w:pStyle w:val="a0"/>
        <w:snapToGrid w:val="0"/>
        <w:spacing w:beforeLines="50" w:before="180" w:after="0" w:line="240" w:lineRule="auto"/>
        <w:ind w:firstLine="0"/>
        <w:rPr>
          <w:sz w:val="20"/>
        </w:rPr>
      </w:pPr>
      <w:r>
        <w:rPr>
          <w:rFonts w:hint="eastAsia"/>
          <w:sz w:val="20"/>
        </w:rPr>
        <w:t>Figure 1is a tentative proposal of power control framework which could satisfy all the above requirements.</w:t>
      </w:r>
    </w:p>
    <w:p w14:paraId="60856BE8" w14:textId="77777777" w:rsidR="001C7746" w:rsidRDefault="001C7746">
      <w:pPr>
        <w:pStyle w:val="a0"/>
        <w:snapToGrid w:val="0"/>
        <w:spacing w:beforeLines="50" w:before="180" w:after="0" w:line="240" w:lineRule="auto"/>
        <w:ind w:firstLine="0"/>
        <w:jc w:val="center"/>
      </w:pPr>
    </w:p>
    <w:p w14:paraId="79898609" w14:textId="77777777" w:rsidR="001C7746" w:rsidRDefault="00833FCA">
      <w:pPr>
        <w:pStyle w:val="a0"/>
        <w:snapToGrid w:val="0"/>
        <w:spacing w:beforeLines="50" w:before="180" w:after="0" w:line="240" w:lineRule="auto"/>
        <w:ind w:firstLine="0"/>
        <w:jc w:val="center"/>
      </w:pPr>
      <w:r>
        <w:object w:dxaOrig="7986" w:dyaOrig="7884" w14:anchorId="0106E743">
          <v:shape id="_x0000_i1028" type="#_x0000_t75" style="width:399pt;height:394pt" o:ole="">
            <v:imagedata r:id="rId19" o:title=""/>
          </v:shape>
          <o:OLEObject Type="Embed" ProgID="Visio.Drawing.11" ShapeID="_x0000_i1028" DrawAspect="Content" ObjectID="_1564060277" r:id="rId20"/>
        </w:object>
      </w:r>
    </w:p>
    <w:p w14:paraId="2BE7F08C" w14:textId="77777777" w:rsidR="001C7746" w:rsidRDefault="001C7746">
      <w:pPr>
        <w:pStyle w:val="a0"/>
        <w:snapToGrid w:val="0"/>
        <w:spacing w:beforeLines="50" w:before="180" w:after="0" w:line="240" w:lineRule="auto"/>
        <w:ind w:firstLine="0"/>
        <w:jc w:val="center"/>
        <w:rPr>
          <w:b/>
          <w:bCs/>
        </w:rPr>
      </w:pPr>
    </w:p>
    <w:p w14:paraId="7C03E646" w14:textId="77777777" w:rsidR="001C7746" w:rsidRDefault="001C7746">
      <w:pPr>
        <w:pStyle w:val="a0"/>
        <w:snapToGrid w:val="0"/>
        <w:spacing w:beforeLines="50" w:before="180" w:after="0" w:line="240" w:lineRule="auto"/>
        <w:ind w:firstLine="0"/>
      </w:pPr>
    </w:p>
    <w:p w14:paraId="3CA60D35" w14:textId="77777777" w:rsidR="001C7746" w:rsidRDefault="00833FCA">
      <w:pPr>
        <w:pStyle w:val="a0"/>
        <w:snapToGrid w:val="0"/>
        <w:spacing w:beforeLines="50" w:before="180" w:after="0" w:line="240" w:lineRule="auto"/>
        <w:ind w:firstLine="0"/>
        <w:jc w:val="center"/>
        <w:rPr>
          <w:b/>
          <w:bCs/>
        </w:rPr>
      </w:pPr>
      <w:r>
        <w:rPr>
          <w:rFonts w:hint="eastAsia"/>
          <w:b/>
          <w:bCs/>
        </w:rPr>
        <w:t>Figure 1 power control framework</w:t>
      </w:r>
    </w:p>
    <w:p w14:paraId="495574CF" w14:textId="77777777" w:rsidR="001C7746" w:rsidRDefault="00833FCA">
      <w:pPr>
        <w:pStyle w:val="a0"/>
        <w:snapToGrid w:val="0"/>
        <w:spacing w:beforeLines="50" w:before="180" w:after="0" w:line="240" w:lineRule="auto"/>
        <w:ind w:firstLine="0"/>
        <w:rPr>
          <w:sz w:val="20"/>
        </w:rPr>
      </w:pPr>
      <w:r>
        <w:rPr>
          <w:rFonts w:hint="eastAsia"/>
          <w:sz w:val="20"/>
        </w:rPr>
        <w:t>After UL beam sweeping procedure, gNB c</w:t>
      </w:r>
      <w:r>
        <w:rPr>
          <w:rFonts w:hint="eastAsia"/>
          <w:sz w:val="20"/>
        </w:rPr>
        <w:t>hooses the best beam (s) of UE to form a candidate beam set.</w:t>
      </w:r>
    </w:p>
    <w:p w14:paraId="6E6EF8C5" w14:textId="77777777" w:rsidR="001C7746" w:rsidRDefault="00833FCA">
      <w:pPr>
        <w:pStyle w:val="a0"/>
        <w:snapToGrid w:val="0"/>
        <w:spacing w:beforeLines="50" w:before="180" w:after="0" w:line="240" w:lineRule="auto"/>
        <w:ind w:firstLine="0"/>
        <w:rPr>
          <w:b/>
          <w:bCs/>
          <w:i/>
          <w:iCs/>
          <w:sz w:val="20"/>
        </w:rPr>
      </w:pPr>
      <w:r>
        <w:rPr>
          <w:rFonts w:hint="eastAsia"/>
          <w:b/>
          <w:bCs/>
          <w:i/>
          <w:iCs/>
          <w:sz w:val="20"/>
        </w:rPr>
        <w:lastRenderedPageBreak/>
        <w:t>Power control for SRS for CSI, PUSCH and PUCCH:</w:t>
      </w:r>
    </w:p>
    <w:p w14:paraId="324A9A06" w14:textId="77777777" w:rsidR="001C7746" w:rsidRDefault="00833FCA">
      <w:pPr>
        <w:pStyle w:val="a0"/>
        <w:snapToGrid w:val="0"/>
        <w:spacing w:beforeLines="50" w:before="180" w:after="0" w:line="240" w:lineRule="auto"/>
        <w:ind w:firstLine="0"/>
        <w:rPr>
          <w:sz w:val="20"/>
        </w:rPr>
      </w:pPr>
      <w:r>
        <w:rPr>
          <w:rFonts w:hint="eastAsia"/>
          <w:sz w:val="20"/>
        </w:rPr>
        <w:t xml:space="preserve">From power control perspective, gNB needs to configure each power control loop a set of parameters which is referred as </w:t>
      </w:r>
      <w:bookmarkStart w:id="3" w:name="OLE_LINK2"/>
      <w:r>
        <w:rPr>
          <w:sz w:val="20"/>
        </w:rPr>
        <w:t xml:space="preserve">UL </w:t>
      </w:r>
      <w:r>
        <w:rPr>
          <w:rFonts w:hint="eastAsia"/>
          <w:sz w:val="20"/>
        </w:rPr>
        <w:t>transmit parameter set (</w:t>
      </w:r>
      <w:r>
        <w:rPr>
          <w:sz w:val="20"/>
        </w:rPr>
        <w:t>UL</w:t>
      </w:r>
      <w:r>
        <w:rPr>
          <w:rFonts w:hint="eastAsia"/>
          <w:sz w:val="20"/>
        </w:rPr>
        <w:t>T</w:t>
      </w:r>
      <w:r>
        <w:rPr>
          <w:sz w:val="20"/>
        </w:rPr>
        <w:t>xPara</w:t>
      </w:r>
      <w:r>
        <w:rPr>
          <w:rFonts w:hint="eastAsia"/>
          <w:sz w:val="20"/>
        </w:rPr>
        <w:t xml:space="preserve"> set) </w:t>
      </w:r>
      <w:bookmarkEnd w:id="3"/>
      <w:r>
        <w:rPr>
          <w:sz w:val="20"/>
        </w:rPr>
        <w:t xml:space="preserve">for PUSCH and PUCCH </w:t>
      </w:r>
      <w:r>
        <w:rPr>
          <w:rFonts w:hint="eastAsia"/>
          <w:sz w:val="20"/>
        </w:rPr>
        <w:t>and at least includes the following information:</w:t>
      </w:r>
    </w:p>
    <w:p w14:paraId="7303A6C7" w14:textId="77777777" w:rsidR="001C7746" w:rsidRDefault="00833FCA">
      <w:pPr>
        <w:pStyle w:val="a0"/>
        <w:numPr>
          <w:ilvl w:val="0"/>
          <w:numId w:val="8"/>
        </w:numPr>
        <w:snapToGrid w:val="0"/>
        <w:spacing w:beforeLines="50" w:before="180" w:after="0" w:line="240" w:lineRule="auto"/>
        <w:rPr>
          <w:sz w:val="20"/>
        </w:rPr>
      </w:pPr>
      <w:r>
        <w:rPr>
          <w:rFonts w:hint="eastAsia"/>
          <w:sz w:val="20"/>
        </w:rPr>
        <w:t>TX beam (group) indication, indicating the transmit resources</w:t>
      </w:r>
    </w:p>
    <w:p w14:paraId="6E220EE2" w14:textId="77777777" w:rsidR="001C7746" w:rsidRDefault="00833FCA">
      <w:pPr>
        <w:pStyle w:val="a0"/>
        <w:numPr>
          <w:ilvl w:val="0"/>
          <w:numId w:val="8"/>
        </w:numPr>
        <w:snapToGrid w:val="0"/>
        <w:spacing w:beforeLines="50" w:before="180" w:after="0" w:line="240" w:lineRule="auto"/>
        <w:rPr>
          <w:sz w:val="20"/>
        </w:rPr>
      </w:pPr>
      <w:r>
        <w:rPr>
          <w:rFonts w:hint="eastAsia"/>
          <w:sz w:val="20"/>
        </w:rPr>
        <w:t>UE specific part of P0</w:t>
      </w:r>
    </w:p>
    <w:p w14:paraId="2BA1F834" w14:textId="77777777" w:rsidR="001C7746" w:rsidRDefault="00833FCA">
      <w:pPr>
        <w:pStyle w:val="a0"/>
        <w:snapToGrid w:val="0"/>
        <w:spacing w:beforeLines="50" w:before="180" w:after="0" w:line="240" w:lineRule="auto"/>
        <w:ind w:firstLine="0"/>
        <w:rPr>
          <w:sz w:val="20"/>
        </w:rPr>
      </w:pPr>
      <w:r>
        <w:rPr>
          <w:sz w:val="20"/>
        </w:rPr>
        <w:t xml:space="preserve">For transmission of SRS, PL setting can be configured under SRS resource setting.  Then </w:t>
      </w:r>
      <w:r>
        <w:rPr>
          <w:sz w:val="20"/>
        </w:rPr>
        <w:t xml:space="preserve">PUSCH and PUCCH transmission can link to </w:t>
      </w:r>
      <w:proofErr w:type="gramStart"/>
      <w:r>
        <w:rPr>
          <w:sz w:val="20"/>
        </w:rPr>
        <w:t>particular SRS</w:t>
      </w:r>
      <w:proofErr w:type="gramEnd"/>
      <w:r>
        <w:rPr>
          <w:sz w:val="20"/>
        </w:rPr>
        <w:t xml:space="preserve"> resource (group) to obtain corresponding PL.</w:t>
      </w:r>
    </w:p>
    <w:p w14:paraId="7FBB9F5B" w14:textId="77777777" w:rsidR="001C7746" w:rsidRDefault="00833FCA">
      <w:pPr>
        <w:pStyle w:val="a0"/>
        <w:numPr>
          <w:ilvl w:val="0"/>
          <w:numId w:val="8"/>
        </w:numPr>
        <w:snapToGrid w:val="0"/>
        <w:spacing w:beforeLines="50" w:before="180" w:after="0" w:line="240" w:lineRule="auto"/>
        <w:rPr>
          <w:sz w:val="20"/>
        </w:rPr>
      </w:pPr>
      <w:r>
        <w:rPr>
          <w:rFonts w:hint="eastAsia"/>
          <w:sz w:val="20"/>
        </w:rPr>
        <w:t xml:space="preserve">PL setting, including DL RS resource indication(s) which are used for pathloss measurement. </w:t>
      </w:r>
    </w:p>
    <w:p w14:paraId="5BDD564D" w14:textId="77777777" w:rsidR="001C7746" w:rsidRDefault="001C7746">
      <w:pPr>
        <w:pStyle w:val="a0"/>
        <w:snapToGrid w:val="0"/>
        <w:spacing w:beforeLines="50" w:before="180" w:after="0" w:line="240" w:lineRule="auto"/>
        <w:ind w:firstLine="0"/>
        <w:rPr>
          <w:sz w:val="20"/>
        </w:rPr>
      </w:pPr>
    </w:p>
    <w:p w14:paraId="5544A5B5" w14:textId="77777777" w:rsidR="001C7746" w:rsidRDefault="00833FCA">
      <w:pPr>
        <w:pStyle w:val="a0"/>
        <w:snapToGrid w:val="0"/>
        <w:spacing w:beforeLines="50" w:before="180" w:after="0" w:line="240" w:lineRule="auto"/>
        <w:ind w:firstLine="0"/>
        <w:rPr>
          <w:sz w:val="20"/>
        </w:rPr>
      </w:pPr>
      <w:r>
        <w:rPr>
          <w:rFonts w:hint="eastAsia"/>
          <w:sz w:val="20"/>
        </w:rPr>
        <w:t xml:space="preserve">Moreover, a </w:t>
      </w:r>
      <w:r>
        <w:rPr>
          <w:sz w:val="20"/>
        </w:rPr>
        <w:t>ULTxPa</w:t>
      </w:r>
      <w:r>
        <w:rPr>
          <w:rFonts w:hint="eastAsia"/>
          <w:sz w:val="20"/>
        </w:rPr>
        <w:t>ra set ID may be necessary, since there are</w:t>
      </w:r>
      <w:r>
        <w:rPr>
          <w:rFonts w:hint="eastAsia"/>
          <w:sz w:val="20"/>
        </w:rPr>
        <w:t xml:space="preserve"> likely more than one </w:t>
      </w:r>
      <w:r>
        <w:rPr>
          <w:sz w:val="20"/>
        </w:rPr>
        <w:t>ULTxPa</w:t>
      </w:r>
      <w:r>
        <w:rPr>
          <w:rFonts w:hint="eastAsia"/>
          <w:sz w:val="20"/>
        </w:rPr>
        <w:t>ra set.</w:t>
      </w:r>
    </w:p>
    <w:p w14:paraId="4595F382" w14:textId="77777777" w:rsidR="001C7746" w:rsidRDefault="00833FCA">
      <w:pPr>
        <w:pStyle w:val="a0"/>
        <w:snapToGrid w:val="0"/>
        <w:spacing w:beforeLines="50" w:before="180" w:after="0" w:line="240" w:lineRule="auto"/>
        <w:ind w:firstLine="0"/>
        <w:rPr>
          <w:sz w:val="20"/>
        </w:rPr>
      </w:pPr>
      <w:r>
        <w:rPr>
          <w:rFonts w:hint="eastAsia"/>
          <w:sz w:val="20"/>
        </w:rPr>
        <w:t xml:space="preserve">For each of PUSCH, PUCCH and SRS, gNB could configure one or more </w:t>
      </w:r>
      <w:r>
        <w:rPr>
          <w:sz w:val="20"/>
        </w:rPr>
        <w:t>ULTxPa</w:t>
      </w:r>
      <w:r>
        <w:rPr>
          <w:rFonts w:hint="eastAsia"/>
          <w:sz w:val="20"/>
        </w:rPr>
        <w:t xml:space="preserve">ra settings, and each </w:t>
      </w:r>
      <w:r>
        <w:rPr>
          <w:sz w:val="20"/>
        </w:rPr>
        <w:t>ULTxPa</w:t>
      </w:r>
      <w:r>
        <w:rPr>
          <w:rFonts w:hint="eastAsia"/>
          <w:sz w:val="20"/>
        </w:rPr>
        <w:t xml:space="preserve">ra setting includes one or more </w:t>
      </w:r>
      <w:r>
        <w:rPr>
          <w:sz w:val="20"/>
        </w:rPr>
        <w:t>ULTxPa</w:t>
      </w:r>
      <w:r>
        <w:rPr>
          <w:rFonts w:hint="eastAsia"/>
          <w:sz w:val="20"/>
        </w:rPr>
        <w:t xml:space="preserve">ra sets. A </w:t>
      </w:r>
      <w:r>
        <w:rPr>
          <w:sz w:val="20"/>
        </w:rPr>
        <w:t>ULTxPa</w:t>
      </w:r>
      <w:r>
        <w:rPr>
          <w:rFonts w:hint="eastAsia"/>
          <w:sz w:val="20"/>
        </w:rPr>
        <w:t xml:space="preserve">ra set is for a power control loop. Each beam or beam group in the candidate beam set is supposed to be configured with a </w:t>
      </w:r>
      <w:r>
        <w:rPr>
          <w:sz w:val="20"/>
        </w:rPr>
        <w:t>ULTxPa</w:t>
      </w:r>
      <w:r>
        <w:rPr>
          <w:rFonts w:hint="eastAsia"/>
          <w:sz w:val="20"/>
        </w:rPr>
        <w:t xml:space="preserve">ra set at least for SRS </w:t>
      </w:r>
      <w:r>
        <w:rPr>
          <w:sz w:val="20"/>
        </w:rPr>
        <w:t>ULTxPa</w:t>
      </w:r>
      <w:r>
        <w:rPr>
          <w:rFonts w:hint="eastAsia"/>
          <w:sz w:val="20"/>
        </w:rPr>
        <w:t>ra setting.</w:t>
      </w:r>
    </w:p>
    <w:p w14:paraId="24ABAB81" w14:textId="77777777" w:rsidR="001C7746" w:rsidRDefault="00833FCA">
      <w:pPr>
        <w:pStyle w:val="a0"/>
        <w:snapToGrid w:val="0"/>
        <w:spacing w:beforeLines="50" w:before="180" w:after="0" w:line="240" w:lineRule="auto"/>
        <w:ind w:firstLine="0"/>
        <w:rPr>
          <w:sz w:val="20"/>
        </w:rPr>
      </w:pPr>
      <w:r>
        <w:rPr>
          <w:rFonts w:hint="eastAsia"/>
          <w:sz w:val="20"/>
        </w:rPr>
        <w:t xml:space="preserve">The set ID can be used to share PL setting and TX beam (group) indication between SRS </w:t>
      </w:r>
      <w:r>
        <w:rPr>
          <w:rFonts w:hint="eastAsia"/>
          <w:sz w:val="20"/>
        </w:rPr>
        <w:t xml:space="preserve">an PUSCH/PUCCH. For example, in figure 1, </w:t>
      </w:r>
      <w:r>
        <w:rPr>
          <w:sz w:val="20"/>
        </w:rPr>
        <w:t>ULTxPa</w:t>
      </w:r>
      <w:r>
        <w:rPr>
          <w:rFonts w:hint="eastAsia"/>
          <w:sz w:val="20"/>
        </w:rPr>
        <w:t xml:space="preserve">ra set ID #1 in </w:t>
      </w:r>
      <w:r>
        <w:rPr>
          <w:sz w:val="20"/>
        </w:rPr>
        <w:t>ULTxPa</w:t>
      </w:r>
      <w:r>
        <w:rPr>
          <w:rFonts w:hint="eastAsia"/>
          <w:sz w:val="20"/>
        </w:rPr>
        <w:t xml:space="preserve">ra setting for PUSCH shares the same PL setting and TX beam (group) indication as the set TP ID #1 in </w:t>
      </w:r>
      <w:r>
        <w:rPr>
          <w:sz w:val="20"/>
        </w:rPr>
        <w:t>ULTxPa</w:t>
      </w:r>
      <w:r>
        <w:rPr>
          <w:rFonts w:hint="eastAsia"/>
          <w:sz w:val="20"/>
        </w:rPr>
        <w:t xml:space="preserve">ra setting for SRS. So </w:t>
      </w:r>
      <w:r>
        <w:rPr>
          <w:sz w:val="20"/>
        </w:rPr>
        <w:t>ULTxPa</w:t>
      </w:r>
      <w:r>
        <w:rPr>
          <w:rFonts w:hint="eastAsia"/>
          <w:sz w:val="20"/>
        </w:rPr>
        <w:t>ra setting for PUSCH doesn</w:t>
      </w:r>
      <w:r>
        <w:rPr>
          <w:sz w:val="20"/>
        </w:rPr>
        <w:t>’</w:t>
      </w:r>
      <w:r>
        <w:rPr>
          <w:rFonts w:hint="eastAsia"/>
          <w:sz w:val="20"/>
        </w:rPr>
        <w:t xml:space="preserve">t need to carry these </w:t>
      </w:r>
      <w:r>
        <w:rPr>
          <w:rFonts w:hint="eastAsia"/>
          <w:sz w:val="20"/>
        </w:rPr>
        <w:t xml:space="preserve">two parameters. </w:t>
      </w:r>
    </w:p>
    <w:p w14:paraId="68DF2F34" w14:textId="77777777" w:rsidR="001C7746" w:rsidRDefault="00833FCA">
      <w:pPr>
        <w:pStyle w:val="a0"/>
        <w:snapToGrid w:val="0"/>
        <w:spacing w:beforeLines="50" w:before="180" w:after="0" w:line="240" w:lineRule="auto"/>
        <w:ind w:firstLine="0"/>
        <w:rPr>
          <w:sz w:val="20"/>
        </w:rPr>
      </w:pPr>
      <w:r>
        <w:rPr>
          <w:rFonts w:hint="eastAsia"/>
          <w:sz w:val="20"/>
        </w:rPr>
        <w:t xml:space="preserve">The parameters of </w:t>
      </w:r>
      <w:r>
        <w:rPr>
          <w:sz w:val="20"/>
        </w:rPr>
        <w:t>ULTxPa</w:t>
      </w:r>
      <w:r>
        <w:rPr>
          <w:rFonts w:hint="eastAsia"/>
          <w:sz w:val="20"/>
        </w:rPr>
        <w:t xml:space="preserve">ra settings should be transmitted via RRC signaling. It would be better to configure </w:t>
      </w:r>
      <w:r>
        <w:rPr>
          <w:sz w:val="20"/>
        </w:rPr>
        <w:t>ULTxPa</w:t>
      </w:r>
      <w:r>
        <w:rPr>
          <w:rFonts w:hint="eastAsia"/>
          <w:sz w:val="20"/>
        </w:rPr>
        <w:t xml:space="preserve">ra set for a TX beam group which is relative more stable, and beam change within the beam group will not cause </w:t>
      </w:r>
      <w:r>
        <w:rPr>
          <w:sz w:val="20"/>
        </w:rPr>
        <w:t>ULTxPa</w:t>
      </w:r>
      <w:r>
        <w:rPr>
          <w:rFonts w:hint="eastAsia"/>
          <w:sz w:val="20"/>
        </w:rPr>
        <w:t xml:space="preserve">ra set </w:t>
      </w:r>
      <w:r>
        <w:rPr>
          <w:rFonts w:hint="eastAsia"/>
          <w:sz w:val="20"/>
        </w:rPr>
        <w:t xml:space="preserve">changing. Then gNB indicates TX beam in DCI for a UL transmission to UE which could determine the proper </w:t>
      </w:r>
      <w:r>
        <w:rPr>
          <w:sz w:val="20"/>
        </w:rPr>
        <w:t>ULTxPa</w:t>
      </w:r>
      <w:r>
        <w:rPr>
          <w:rFonts w:hint="eastAsia"/>
          <w:sz w:val="20"/>
        </w:rPr>
        <w:t>ra set for the power control parameters.</w:t>
      </w:r>
    </w:p>
    <w:p w14:paraId="5522D8B2" w14:textId="77777777" w:rsidR="001C7746" w:rsidRDefault="00833FCA">
      <w:pPr>
        <w:pStyle w:val="a0"/>
        <w:snapToGrid w:val="0"/>
        <w:spacing w:beforeLines="50" w:before="180" w:after="0" w:line="240" w:lineRule="auto"/>
        <w:ind w:firstLine="0"/>
        <w:rPr>
          <w:sz w:val="20"/>
        </w:rPr>
      </w:pPr>
      <w:r>
        <w:rPr>
          <w:rFonts w:hint="eastAsia"/>
          <w:sz w:val="20"/>
        </w:rPr>
        <w:t xml:space="preserve">UE maintains independent closed loop power adjustment f(i) for each </w:t>
      </w:r>
      <w:r>
        <w:rPr>
          <w:sz w:val="20"/>
        </w:rPr>
        <w:t>ULTxPa</w:t>
      </w:r>
      <w:r>
        <w:rPr>
          <w:rFonts w:hint="eastAsia"/>
          <w:sz w:val="20"/>
        </w:rPr>
        <w:t xml:space="preserve">ra set for each </w:t>
      </w:r>
      <w:r>
        <w:rPr>
          <w:sz w:val="20"/>
        </w:rPr>
        <w:t>ULTxPa</w:t>
      </w:r>
      <w:r>
        <w:rPr>
          <w:rFonts w:hint="eastAsia"/>
          <w:sz w:val="20"/>
        </w:rPr>
        <w:t>ra setti</w:t>
      </w:r>
      <w:r>
        <w:rPr>
          <w:rFonts w:hint="eastAsia"/>
          <w:sz w:val="20"/>
        </w:rPr>
        <w:t xml:space="preserve">ng. gNB sends TPC command for each f(i) of the current transmission. For example, if the transmission is scheduled over two TX beams which share only one power control loop, then these two beams are configured to one </w:t>
      </w:r>
      <w:r>
        <w:rPr>
          <w:sz w:val="20"/>
        </w:rPr>
        <w:t>ULTxPa</w:t>
      </w:r>
      <w:r>
        <w:rPr>
          <w:rFonts w:hint="eastAsia"/>
          <w:sz w:val="20"/>
        </w:rPr>
        <w:t>ra set; if the transmission is sc</w:t>
      </w:r>
      <w:r>
        <w:rPr>
          <w:rFonts w:hint="eastAsia"/>
          <w:sz w:val="20"/>
        </w:rPr>
        <w:t xml:space="preserve">heduled over two TX beams which have independent power control loops, then these two beams are configured to two different </w:t>
      </w:r>
      <w:r>
        <w:rPr>
          <w:sz w:val="20"/>
        </w:rPr>
        <w:t>ULTxPa</w:t>
      </w:r>
      <w:r>
        <w:rPr>
          <w:rFonts w:hint="eastAsia"/>
          <w:sz w:val="20"/>
        </w:rPr>
        <w:t xml:space="preserve">ra sets. </w:t>
      </w:r>
    </w:p>
    <w:p w14:paraId="34E019B4" w14:textId="77777777" w:rsidR="001C7746" w:rsidRDefault="00833FCA">
      <w:pPr>
        <w:pStyle w:val="a0"/>
        <w:snapToGrid w:val="0"/>
        <w:spacing w:beforeLines="50" w:before="180" w:after="0" w:line="240" w:lineRule="auto"/>
        <w:ind w:firstLine="0"/>
        <w:rPr>
          <w:sz w:val="20"/>
        </w:rPr>
      </w:pPr>
      <w:r>
        <w:rPr>
          <w:rFonts w:hint="eastAsia"/>
          <w:sz w:val="20"/>
        </w:rPr>
        <w:t xml:space="preserve">If </w:t>
      </w:r>
      <w:r>
        <w:rPr>
          <w:sz w:val="20"/>
        </w:rPr>
        <w:t>ULTxPa</w:t>
      </w:r>
      <w:r>
        <w:rPr>
          <w:rFonts w:hint="eastAsia"/>
          <w:sz w:val="20"/>
        </w:rPr>
        <w:t xml:space="preserve">ra setting for SRS/PUSCH/PUCCH are configured as follows, UE needs to maintain six f(i) for all the </w:t>
      </w:r>
      <w:r>
        <w:rPr>
          <w:sz w:val="20"/>
        </w:rPr>
        <w:t>ULTxPa</w:t>
      </w:r>
      <w:r>
        <w:rPr>
          <w:rFonts w:hint="eastAsia"/>
          <w:sz w:val="20"/>
        </w:rPr>
        <w:t>ra</w:t>
      </w:r>
      <w:r>
        <w:rPr>
          <w:rFonts w:hint="eastAsia"/>
          <w:sz w:val="20"/>
        </w:rPr>
        <w:t xml:space="preserve"> sets.</w:t>
      </w:r>
    </w:p>
    <w:p w14:paraId="1446DD98" w14:textId="77777777" w:rsidR="001C7746" w:rsidRDefault="00833FCA">
      <w:pPr>
        <w:pStyle w:val="a0"/>
        <w:snapToGrid w:val="0"/>
        <w:spacing w:beforeLines="50" w:before="180" w:after="0" w:line="240" w:lineRule="auto"/>
        <w:ind w:firstLine="720"/>
        <w:rPr>
          <w:i/>
          <w:iCs/>
          <w:sz w:val="20"/>
        </w:rPr>
      </w:pPr>
      <w:r>
        <w:rPr>
          <w:i/>
          <w:iCs/>
          <w:sz w:val="20"/>
        </w:rPr>
        <w:t xml:space="preserve">Resource </w:t>
      </w:r>
      <w:r>
        <w:rPr>
          <w:rFonts w:hint="eastAsia"/>
          <w:i/>
          <w:iCs/>
          <w:sz w:val="20"/>
        </w:rPr>
        <w:t xml:space="preserve">setting for SRS:       </w:t>
      </w:r>
      <w:r>
        <w:rPr>
          <w:i/>
          <w:iCs/>
          <w:sz w:val="20"/>
        </w:rPr>
        <w:t>ULTxPa</w:t>
      </w:r>
      <w:r>
        <w:rPr>
          <w:rFonts w:hint="eastAsia"/>
          <w:i/>
          <w:iCs/>
          <w:sz w:val="20"/>
        </w:rPr>
        <w:t xml:space="preserve">ra set #1, </w:t>
      </w:r>
      <w:r>
        <w:rPr>
          <w:i/>
          <w:iCs/>
          <w:sz w:val="20"/>
        </w:rPr>
        <w:t>ULTxPa</w:t>
      </w:r>
      <w:r>
        <w:rPr>
          <w:rFonts w:hint="eastAsia"/>
          <w:i/>
          <w:iCs/>
          <w:sz w:val="20"/>
        </w:rPr>
        <w:t xml:space="preserve">ra set #2, </w:t>
      </w:r>
      <w:r>
        <w:rPr>
          <w:i/>
          <w:iCs/>
          <w:sz w:val="20"/>
        </w:rPr>
        <w:t>ULTxPa</w:t>
      </w:r>
      <w:r>
        <w:rPr>
          <w:rFonts w:hint="eastAsia"/>
          <w:i/>
          <w:iCs/>
          <w:sz w:val="20"/>
        </w:rPr>
        <w:t>ra set #3</w:t>
      </w:r>
    </w:p>
    <w:p w14:paraId="7DAFC377" w14:textId="77777777" w:rsidR="001C7746" w:rsidRDefault="00833FCA">
      <w:pPr>
        <w:pStyle w:val="a0"/>
        <w:snapToGrid w:val="0"/>
        <w:spacing w:beforeLines="50" w:before="180" w:after="0" w:line="240" w:lineRule="auto"/>
        <w:ind w:firstLine="720"/>
        <w:rPr>
          <w:i/>
          <w:iCs/>
          <w:sz w:val="20"/>
        </w:rPr>
      </w:pPr>
      <w:r>
        <w:rPr>
          <w:i/>
          <w:iCs/>
          <w:sz w:val="20"/>
        </w:rPr>
        <w:t>ULTxPa</w:t>
      </w:r>
      <w:r>
        <w:rPr>
          <w:rFonts w:hint="eastAsia"/>
          <w:i/>
          <w:iCs/>
          <w:sz w:val="20"/>
        </w:rPr>
        <w:t xml:space="preserve">ra setting for PUSCH: </w:t>
      </w:r>
      <w:r>
        <w:rPr>
          <w:i/>
          <w:iCs/>
          <w:sz w:val="20"/>
        </w:rPr>
        <w:t>ULTxPa</w:t>
      </w:r>
      <w:r>
        <w:rPr>
          <w:rFonts w:hint="eastAsia"/>
          <w:i/>
          <w:iCs/>
          <w:sz w:val="20"/>
        </w:rPr>
        <w:t xml:space="preserve">ra set #1, </w:t>
      </w:r>
      <w:r>
        <w:rPr>
          <w:i/>
          <w:iCs/>
          <w:sz w:val="20"/>
        </w:rPr>
        <w:t>ULTxPa</w:t>
      </w:r>
      <w:r>
        <w:rPr>
          <w:rFonts w:hint="eastAsia"/>
          <w:i/>
          <w:iCs/>
          <w:sz w:val="20"/>
        </w:rPr>
        <w:t xml:space="preserve">ra set #2, </w:t>
      </w:r>
    </w:p>
    <w:p w14:paraId="5AEAB5B9" w14:textId="77777777" w:rsidR="001C7746" w:rsidRDefault="00833FCA">
      <w:pPr>
        <w:pStyle w:val="a0"/>
        <w:snapToGrid w:val="0"/>
        <w:spacing w:beforeLines="50" w:before="180" w:after="0" w:line="240" w:lineRule="auto"/>
        <w:ind w:firstLine="720"/>
        <w:rPr>
          <w:i/>
          <w:iCs/>
          <w:sz w:val="20"/>
        </w:rPr>
      </w:pPr>
      <w:r>
        <w:rPr>
          <w:i/>
          <w:iCs/>
          <w:sz w:val="20"/>
        </w:rPr>
        <w:t>ULTxPa</w:t>
      </w:r>
      <w:r>
        <w:rPr>
          <w:rFonts w:hint="eastAsia"/>
          <w:i/>
          <w:iCs/>
          <w:sz w:val="20"/>
        </w:rPr>
        <w:t xml:space="preserve">ra setting for PUCCH: </w:t>
      </w:r>
      <w:r>
        <w:rPr>
          <w:i/>
          <w:iCs/>
          <w:sz w:val="20"/>
        </w:rPr>
        <w:t>ULTxPa</w:t>
      </w:r>
      <w:r>
        <w:rPr>
          <w:rFonts w:hint="eastAsia"/>
          <w:i/>
          <w:iCs/>
          <w:sz w:val="20"/>
        </w:rPr>
        <w:t xml:space="preserve">ra set #1, </w:t>
      </w:r>
    </w:p>
    <w:p w14:paraId="794A6008" w14:textId="77777777" w:rsidR="001C7746" w:rsidRDefault="00833FCA">
      <w:pPr>
        <w:pStyle w:val="a0"/>
        <w:snapToGrid w:val="0"/>
        <w:spacing w:beforeLines="50" w:before="180" w:after="0" w:line="240" w:lineRule="auto"/>
        <w:ind w:firstLine="0"/>
        <w:rPr>
          <w:sz w:val="20"/>
        </w:rPr>
      </w:pPr>
      <w:r>
        <w:rPr>
          <w:rFonts w:hint="eastAsia"/>
          <w:sz w:val="20"/>
        </w:rPr>
        <w:t xml:space="preserve">Generally, </w:t>
      </w:r>
      <w:r>
        <w:rPr>
          <w:sz w:val="20"/>
        </w:rPr>
        <w:t>ULTxPa</w:t>
      </w:r>
      <w:r>
        <w:rPr>
          <w:rFonts w:hint="eastAsia"/>
          <w:sz w:val="20"/>
        </w:rPr>
        <w:t>ra sets of PUSCH and PUCCH are the subset</w:t>
      </w:r>
      <w:r>
        <w:rPr>
          <w:rFonts w:hint="eastAsia"/>
          <w:sz w:val="20"/>
        </w:rPr>
        <w:t xml:space="preserve"> of that of SRS. With the same </w:t>
      </w:r>
      <w:r>
        <w:rPr>
          <w:sz w:val="20"/>
        </w:rPr>
        <w:t>ULTxPa</w:t>
      </w:r>
      <w:r>
        <w:rPr>
          <w:rFonts w:hint="eastAsia"/>
          <w:sz w:val="20"/>
        </w:rPr>
        <w:t>ra set ID, even different type of transmissions share the same beam group pair link, that means the receiving quality e.g. BLER of PUSCH can be used to decide the TPC command of PUCCH, or SRS. A problem is how to do pow</w:t>
      </w:r>
      <w:r>
        <w:rPr>
          <w:rFonts w:hint="eastAsia"/>
          <w:sz w:val="20"/>
        </w:rPr>
        <w:t xml:space="preserve">er control for the </w:t>
      </w:r>
      <w:r>
        <w:rPr>
          <w:sz w:val="20"/>
        </w:rPr>
        <w:t>ULTxPa</w:t>
      </w:r>
      <w:r>
        <w:rPr>
          <w:rFonts w:hint="eastAsia"/>
          <w:sz w:val="20"/>
        </w:rPr>
        <w:t xml:space="preserve">ra set ID which is not configured in PUSCH </w:t>
      </w:r>
      <w:r>
        <w:rPr>
          <w:sz w:val="20"/>
        </w:rPr>
        <w:t>ULTxPa</w:t>
      </w:r>
      <w:r>
        <w:rPr>
          <w:rFonts w:hint="eastAsia"/>
          <w:sz w:val="20"/>
        </w:rPr>
        <w:t xml:space="preserve">ra setting, or is configured in PUSCH </w:t>
      </w:r>
      <w:r>
        <w:rPr>
          <w:sz w:val="20"/>
        </w:rPr>
        <w:t>ULTxPa</w:t>
      </w:r>
      <w:r>
        <w:rPr>
          <w:rFonts w:hint="eastAsia"/>
          <w:sz w:val="20"/>
        </w:rPr>
        <w:t xml:space="preserve">ra setting but without PUSCH scheduled over it, since there is no BLER for SRS. </w:t>
      </w:r>
    </w:p>
    <w:p w14:paraId="35530D57" w14:textId="77777777" w:rsidR="001C7746" w:rsidRDefault="00833FCA">
      <w:pPr>
        <w:pStyle w:val="a0"/>
        <w:snapToGrid w:val="0"/>
        <w:spacing w:beforeLines="50" w:before="180" w:after="0" w:line="240" w:lineRule="auto"/>
        <w:ind w:firstLine="0"/>
        <w:rPr>
          <w:sz w:val="20"/>
        </w:rPr>
      </w:pPr>
      <w:r>
        <w:rPr>
          <w:rFonts w:hint="eastAsia"/>
          <w:sz w:val="20"/>
        </w:rPr>
        <w:t xml:space="preserve">Reconfiguration of </w:t>
      </w:r>
      <w:r>
        <w:rPr>
          <w:sz w:val="20"/>
        </w:rPr>
        <w:t>ULTxPa</w:t>
      </w:r>
      <w:r>
        <w:rPr>
          <w:rFonts w:hint="eastAsia"/>
          <w:sz w:val="20"/>
        </w:rPr>
        <w:t xml:space="preserve">ra setting or </w:t>
      </w:r>
      <w:r>
        <w:rPr>
          <w:sz w:val="20"/>
        </w:rPr>
        <w:t>ULTxPa</w:t>
      </w:r>
      <w:r>
        <w:rPr>
          <w:rFonts w:hint="eastAsia"/>
          <w:sz w:val="20"/>
        </w:rPr>
        <w:t xml:space="preserve">ra set will </w:t>
      </w:r>
      <w:r>
        <w:rPr>
          <w:rFonts w:hint="eastAsia"/>
          <w:sz w:val="20"/>
        </w:rPr>
        <w:t>cause the related f(i) to be reset. gNB could use P0 to compensate the gap of f(i) to zero if f(i) is supposed to inherit the history value in some cases, such as beam change in a narrow range.</w:t>
      </w:r>
    </w:p>
    <w:p w14:paraId="4E3394F3" w14:textId="77777777" w:rsidR="001C7746" w:rsidRDefault="001C7746">
      <w:pPr>
        <w:pStyle w:val="a0"/>
        <w:snapToGrid w:val="0"/>
        <w:spacing w:beforeLines="50" w:before="180" w:after="0" w:line="240" w:lineRule="auto"/>
        <w:ind w:firstLine="0"/>
      </w:pPr>
    </w:p>
    <w:p w14:paraId="2BE62005" w14:textId="77777777" w:rsidR="001C7746" w:rsidRDefault="00833FCA">
      <w:pPr>
        <w:pStyle w:val="a0"/>
        <w:snapToGrid w:val="0"/>
        <w:spacing w:beforeLines="50" w:before="180" w:after="0" w:line="240" w:lineRule="auto"/>
        <w:ind w:firstLine="0"/>
        <w:rPr>
          <w:sz w:val="20"/>
        </w:rPr>
      </w:pPr>
      <w:r>
        <w:rPr>
          <w:rFonts w:hint="eastAsia"/>
          <w:sz w:val="20"/>
        </w:rPr>
        <w:t xml:space="preserve">Figure 2 shows the case when </w:t>
      </w:r>
      <w:proofErr w:type="gramStart"/>
      <w:r>
        <w:rPr>
          <w:rFonts w:hint="eastAsia"/>
          <w:sz w:val="20"/>
        </w:rPr>
        <w:t>the.candidate</w:t>
      </w:r>
      <w:proofErr w:type="gramEnd"/>
      <w:r>
        <w:rPr>
          <w:rFonts w:hint="eastAsia"/>
          <w:sz w:val="20"/>
        </w:rPr>
        <w:t xml:space="preserve"> beam set changes g</w:t>
      </w:r>
      <w:r>
        <w:rPr>
          <w:rFonts w:hint="eastAsia"/>
          <w:sz w:val="20"/>
        </w:rPr>
        <w:t xml:space="preserve">NB re-configures the </w:t>
      </w:r>
      <w:r>
        <w:rPr>
          <w:sz w:val="20"/>
        </w:rPr>
        <w:t>ULTxPa</w:t>
      </w:r>
      <w:r>
        <w:rPr>
          <w:rFonts w:hint="eastAsia"/>
          <w:sz w:val="20"/>
        </w:rPr>
        <w:t xml:space="preserve">ra setting parameters. </w:t>
      </w:r>
      <w:r>
        <w:rPr>
          <w:rFonts w:hint="eastAsia"/>
          <w:sz w:val="20"/>
        </w:rPr>
        <w:lastRenderedPageBreak/>
        <w:t>The new candidate beam set includes beam group 1 (beam ID #1, #2), and beam group 3(beam #5, #6). Compared with the old state, beam group 1 is not changing, so need not to be re-configured; however, beam gr</w:t>
      </w:r>
      <w:r>
        <w:rPr>
          <w:rFonts w:hint="eastAsia"/>
          <w:sz w:val="20"/>
        </w:rPr>
        <w:t xml:space="preserve">oup 3 is to be replacing beam group 2, so </w:t>
      </w:r>
      <w:r>
        <w:rPr>
          <w:sz w:val="20"/>
        </w:rPr>
        <w:t>ULTxPa</w:t>
      </w:r>
      <w:r>
        <w:rPr>
          <w:rFonts w:hint="eastAsia"/>
          <w:sz w:val="20"/>
        </w:rPr>
        <w:t xml:space="preserve">ra setting only covers </w:t>
      </w:r>
      <w:r>
        <w:rPr>
          <w:sz w:val="20"/>
        </w:rPr>
        <w:t>ULTxPa</w:t>
      </w:r>
      <w:r>
        <w:rPr>
          <w:rFonts w:hint="eastAsia"/>
          <w:sz w:val="20"/>
        </w:rPr>
        <w:t xml:space="preserve">ra set #2. </w:t>
      </w:r>
      <w:r>
        <w:rPr>
          <w:sz w:val="20"/>
        </w:rPr>
        <w:t>ULTxPa</w:t>
      </w:r>
      <w:r>
        <w:rPr>
          <w:rFonts w:hint="eastAsia"/>
          <w:sz w:val="20"/>
        </w:rPr>
        <w:t xml:space="preserve">ra set #2 of </w:t>
      </w:r>
      <w:r>
        <w:rPr>
          <w:sz w:val="20"/>
        </w:rPr>
        <w:t>ULTxPa</w:t>
      </w:r>
      <w:r>
        <w:rPr>
          <w:rFonts w:hint="eastAsia"/>
          <w:sz w:val="20"/>
        </w:rPr>
        <w:t xml:space="preserve">ra setting for PUSCH and PUCCH need to be updated at the same time. As mentioned above, </w:t>
      </w:r>
      <w:r>
        <w:rPr>
          <w:sz w:val="20"/>
        </w:rPr>
        <w:t>ULTxPa</w:t>
      </w:r>
      <w:r>
        <w:rPr>
          <w:rFonts w:hint="eastAsia"/>
          <w:sz w:val="20"/>
        </w:rPr>
        <w:t>ra set #2 for PUSCH and PUCCH could share TX beam</w:t>
      </w:r>
      <w:r>
        <w:rPr>
          <w:rFonts w:hint="eastAsia"/>
          <w:sz w:val="20"/>
        </w:rPr>
        <w:t xml:space="preserve"> (group) indication and PL setting, so only P0 needs to be carried in </w:t>
      </w:r>
      <w:r>
        <w:rPr>
          <w:sz w:val="20"/>
        </w:rPr>
        <w:t>ULTxPa</w:t>
      </w:r>
      <w:r>
        <w:rPr>
          <w:rFonts w:hint="eastAsia"/>
          <w:sz w:val="20"/>
        </w:rPr>
        <w:t>ra set #2 for PUSCH and PUCCH.</w:t>
      </w:r>
    </w:p>
    <w:p w14:paraId="36672F51" w14:textId="77777777" w:rsidR="001C7746" w:rsidRDefault="00833FCA">
      <w:pPr>
        <w:pStyle w:val="a0"/>
        <w:snapToGrid w:val="0"/>
        <w:spacing w:beforeLines="50" w:before="180" w:after="0" w:line="240" w:lineRule="auto"/>
        <w:ind w:firstLine="0"/>
        <w:rPr>
          <w:sz w:val="20"/>
        </w:rPr>
      </w:pPr>
      <w:r>
        <w:rPr>
          <w:rFonts w:hint="eastAsia"/>
          <w:sz w:val="20"/>
        </w:rPr>
        <w:t xml:space="preserve">Upon receiving </w:t>
      </w:r>
      <w:r>
        <w:rPr>
          <w:sz w:val="20"/>
        </w:rPr>
        <w:t>ULTxPa</w:t>
      </w:r>
      <w:r>
        <w:rPr>
          <w:rFonts w:hint="eastAsia"/>
          <w:sz w:val="20"/>
        </w:rPr>
        <w:t xml:space="preserve">ra set #2, UE needs to reset the relevant f(i) while holds the f(i) for </w:t>
      </w:r>
      <w:r>
        <w:rPr>
          <w:sz w:val="20"/>
        </w:rPr>
        <w:t>ULTxPa</w:t>
      </w:r>
      <w:r>
        <w:rPr>
          <w:rFonts w:hint="eastAsia"/>
          <w:sz w:val="20"/>
        </w:rPr>
        <w:t>ra set #1.</w:t>
      </w:r>
    </w:p>
    <w:p w14:paraId="2F8F058D" w14:textId="77777777" w:rsidR="001C7746" w:rsidRDefault="001C7746">
      <w:pPr>
        <w:pStyle w:val="a0"/>
        <w:snapToGrid w:val="0"/>
        <w:spacing w:beforeLines="50" w:before="180" w:after="0" w:line="240" w:lineRule="auto"/>
        <w:ind w:firstLine="0"/>
      </w:pPr>
    </w:p>
    <w:p w14:paraId="1CD4C4DF" w14:textId="77777777" w:rsidR="001C7746" w:rsidRDefault="00833FCA">
      <w:pPr>
        <w:snapToGrid w:val="0"/>
        <w:spacing w:beforeLines="50" w:before="180"/>
      </w:pPr>
      <w:r>
        <w:object w:dxaOrig="9360" w:dyaOrig="7830" w14:anchorId="00E297D0">
          <v:shape id="_x0000_i1029" type="#_x0000_t75" style="width:468pt;height:392pt" o:ole="">
            <v:imagedata r:id="rId21" o:title=""/>
          </v:shape>
          <o:OLEObject Type="Embed" ProgID="Visio.Drawing.11" ShapeID="_x0000_i1029" DrawAspect="Content" ObjectID="_1564060278" r:id="rId22"/>
        </w:object>
      </w:r>
    </w:p>
    <w:p w14:paraId="29915FE7" w14:textId="77777777" w:rsidR="001C7746" w:rsidRDefault="00833FCA">
      <w:pPr>
        <w:pStyle w:val="a0"/>
        <w:snapToGrid w:val="0"/>
        <w:spacing w:beforeLines="50" w:before="180" w:after="0" w:line="240" w:lineRule="auto"/>
        <w:ind w:firstLine="0"/>
        <w:jc w:val="center"/>
        <w:rPr>
          <w:b/>
          <w:bCs/>
        </w:rPr>
      </w:pPr>
      <w:r>
        <w:rPr>
          <w:rFonts w:hint="eastAsia"/>
          <w:b/>
          <w:bCs/>
        </w:rPr>
        <w:t xml:space="preserve">Figure 2 </w:t>
      </w:r>
      <w:r>
        <w:rPr>
          <w:rFonts w:hint="eastAsia"/>
          <w:b/>
          <w:bCs/>
        </w:rPr>
        <w:t xml:space="preserve">the change of candidate beam set </w:t>
      </w:r>
    </w:p>
    <w:p w14:paraId="4918DFEF" w14:textId="77777777" w:rsidR="001C7746" w:rsidRDefault="00833FCA">
      <w:pPr>
        <w:pStyle w:val="a0"/>
        <w:snapToGrid w:val="0"/>
        <w:spacing w:beforeLines="50" w:before="180" w:after="0" w:line="240" w:lineRule="auto"/>
        <w:ind w:firstLine="0"/>
        <w:rPr>
          <w:i/>
          <w:iCs/>
          <w:sz w:val="20"/>
        </w:rPr>
      </w:pPr>
      <w:r>
        <w:rPr>
          <w:rFonts w:hint="eastAsia"/>
          <w:b/>
          <w:bCs/>
          <w:i/>
          <w:iCs/>
          <w:sz w:val="20"/>
        </w:rPr>
        <w:t>Proposal 3</w:t>
      </w:r>
      <w:r>
        <w:rPr>
          <w:rFonts w:hint="eastAsia"/>
          <w:i/>
          <w:iCs/>
          <w:sz w:val="20"/>
        </w:rPr>
        <w:t>: support the power control framework as follows:</w:t>
      </w:r>
    </w:p>
    <w:p w14:paraId="5A53A472" w14:textId="77777777" w:rsidR="001C7746" w:rsidRDefault="00833FCA">
      <w:pPr>
        <w:pStyle w:val="a0"/>
        <w:numPr>
          <w:ilvl w:val="0"/>
          <w:numId w:val="9"/>
        </w:numPr>
        <w:snapToGrid w:val="0"/>
        <w:spacing w:beforeLines="50" w:before="180" w:after="0" w:line="240" w:lineRule="auto"/>
        <w:rPr>
          <w:sz w:val="20"/>
        </w:rPr>
      </w:pPr>
      <w:r>
        <w:rPr>
          <w:rFonts w:hint="eastAsia"/>
          <w:i/>
          <w:iCs/>
          <w:sz w:val="20"/>
        </w:rPr>
        <w:t xml:space="preserve">gNB configures one or more </w:t>
      </w:r>
      <w:r>
        <w:rPr>
          <w:i/>
          <w:iCs/>
          <w:sz w:val="20"/>
        </w:rPr>
        <w:t xml:space="preserve">UL </w:t>
      </w:r>
      <w:r>
        <w:rPr>
          <w:rFonts w:hint="eastAsia"/>
          <w:i/>
          <w:iCs/>
          <w:sz w:val="20"/>
        </w:rPr>
        <w:t>transmit paramete</w:t>
      </w:r>
      <w:r>
        <w:rPr>
          <w:i/>
          <w:iCs/>
          <w:sz w:val="20"/>
        </w:rPr>
        <w:t>r</w:t>
      </w:r>
      <w:r>
        <w:rPr>
          <w:rFonts w:hint="eastAsia"/>
          <w:i/>
          <w:iCs/>
          <w:sz w:val="20"/>
        </w:rPr>
        <w:t xml:space="preserve"> set</w:t>
      </w:r>
      <w:r>
        <w:rPr>
          <w:i/>
          <w:iCs/>
          <w:sz w:val="20"/>
        </w:rPr>
        <w:t>s</w:t>
      </w:r>
      <w:r>
        <w:rPr>
          <w:rFonts w:hint="eastAsia"/>
          <w:i/>
          <w:iCs/>
          <w:sz w:val="20"/>
        </w:rPr>
        <w:t xml:space="preserve"> for SRS/PUSCH/PUCCH respectively. Each </w:t>
      </w:r>
      <w:r>
        <w:rPr>
          <w:i/>
          <w:iCs/>
          <w:sz w:val="20"/>
        </w:rPr>
        <w:t>ULTxPa</w:t>
      </w:r>
      <w:r>
        <w:rPr>
          <w:rFonts w:hint="eastAsia"/>
          <w:i/>
          <w:iCs/>
          <w:sz w:val="20"/>
        </w:rPr>
        <w:t xml:space="preserve">ra setting includes at least one </w:t>
      </w:r>
      <w:r>
        <w:rPr>
          <w:i/>
          <w:iCs/>
          <w:sz w:val="20"/>
        </w:rPr>
        <w:t>ULTxPa</w:t>
      </w:r>
      <w:r>
        <w:rPr>
          <w:rFonts w:hint="eastAsia"/>
          <w:i/>
          <w:iCs/>
          <w:sz w:val="20"/>
        </w:rPr>
        <w:t xml:space="preserve">ra set, and each </w:t>
      </w:r>
      <w:r>
        <w:rPr>
          <w:i/>
          <w:iCs/>
          <w:sz w:val="20"/>
        </w:rPr>
        <w:t>ULTxPa</w:t>
      </w:r>
      <w:r>
        <w:rPr>
          <w:rFonts w:hint="eastAsia"/>
          <w:i/>
          <w:iCs/>
          <w:sz w:val="20"/>
        </w:rPr>
        <w:t>r</w:t>
      </w:r>
      <w:r>
        <w:rPr>
          <w:rFonts w:hint="eastAsia"/>
          <w:i/>
          <w:iCs/>
          <w:sz w:val="20"/>
        </w:rPr>
        <w:t>a set is for one power control loop.</w:t>
      </w:r>
    </w:p>
    <w:p w14:paraId="55D89456" w14:textId="77777777" w:rsidR="001C7746" w:rsidRDefault="00833FCA">
      <w:pPr>
        <w:pStyle w:val="a0"/>
        <w:numPr>
          <w:ilvl w:val="0"/>
          <w:numId w:val="9"/>
        </w:numPr>
        <w:snapToGrid w:val="0"/>
        <w:spacing w:beforeLines="50" w:before="180" w:after="0" w:line="240" w:lineRule="auto"/>
        <w:rPr>
          <w:sz w:val="20"/>
        </w:rPr>
      </w:pPr>
      <w:r>
        <w:rPr>
          <w:i/>
          <w:iCs/>
          <w:sz w:val="20"/>
        </w:rPr>
        <w:t>ULTxPa</w:t>
      </w:r>
      <w:r>
        <w:rPr>
          <w:rFonts w:hint="eastAsia"/>
          <w:i/>
          <w:iCs/>
          <w:sz w:val="20"/>
        </w:rPr>
        <w:t>ra set should configure at least P0 UE specific part</w:t>
      </w:r>
    </w:p>
    <w:p w14:paraId="70BF88CC" w14:textId="77777777" w:rsidR="001C7746" w:rsidRDefault="00833FCA">
      <w:pPr>
        <w:pStyle w:val="a0"/>
        <w:numPr>
          <w:ilvl w:val="0"/>
          <w:numId w:val="9"/>
        </w:numPr>
        <w:snapToGrid w:val="0"/>
        <w:spacing w:beforeLines="50" w:before="180" w:after="0" w:line="240" w:lineRule="auto"/>
        <w:rPr>
          <w:sz w:val="20"/>
        </w:rPr>
      </w:pPr>
      <w:r>
        <w:rPr>
          <w:i/>
          <w:iCs/>
          <w:sz w:val="20"/>
        </w:rPr>
        <w:t>ULTxPa</w:t>
      </w:r>
      <w:r>
        <w:rPr>
          <w:rFonts w:hint="eastAsia"/>
          <w:i/>
          <w:iCs/>
          <w:sz w:val="20"/>
        </w:rPr>
        <w:t xml:space="preserve">ra set either configures PL setting and TX beam (group) information or configures a tie to index PL setting and TX beam (group) information for the power </w:t>
      </w:r>
      <w:r>
        <w:rPr>
          <w:rFonts w:hint="eastAsia"/>
          <w:i/>
          <w:iCs/>
          <w:sz w:val="20"/>
        </w:rPr>
        <w:t>control loop</w:t>
      </w:r>
    </w:p>
    <w:p w14:paraId="7EEFE6FA" w14:textId="77777777" w:rsidR="001C7746" w:rsidRDefault="001C7746">
      <w:pPr>
        <w:pStyle w:val="a0"/>
        <w:snapToGrid w:val="0"/>
        <w:spacing w:beforeLines="50" w:before="180" w:after="0" w:line="240" w:lineRule="auto"/>
        <w:ind w:firstLine="0"/>
      </w:pPr>
    </w:p>
    <w:p w14:paraId="547D022D" w14:textId="77777777" w:rsidR="001C7746" w:rsidRDefault="00833FCA">
      <w:pPr>
        <w:pStyle w:val="Heading2"/>
        <w:widowControl w:val="0"/>
        <w:tabs>
          <w:tab w:val="left" w:pos="3686"/>
          <w:tab w:val="left" w:pos="4536"/>
        </w:tabs>
        <w:snapToGrid w:val="0"/>
        <w:spacing w:beforeLines="50" w:before="180" w:beforeAutospacing="0" w:after="0" w:afterAutospacing="0" w:line="240" w:lineRule="auto"/>
        <w:jc w:val="both"/>
        <w:rPr>
          <w:rFonts w:ascii="Arial Unicode MS" w:eastAsia="Arial Unicode MS" w:hAnsi="Arial Unicode MS" w:cs="Arial Unicode MS"/>
          <w:lang w:val="sv-SE"/>
        </w:rPr>
      </w:pPr>
      <w:r>
        <w:rPr>
          <w:rFonts w:ascii="Arial Unicode MS" w:eastAsia="Arial Unicode MS" w:hAnsi="Arial Unicode MS" w:cs="Arial Unicode MS" w:hint="eastAsia"/>
        </w:rPr>
        <w:t>Support</w:t>
      </w:r>
      <w:r>
        <w:rPr>
          <w:rFonts w:ascii="Arial Unicode MS" w:eastAsia="Arial Unicode MS" w:hAnsi="Arial Unicode MS" w:cs="Arial Unicode MS" w:hint="eastAsia"/>
          <w:lang w:val="sv-SE"/>
        </w:rPr>
        <w:t xml:space="preserve"> different transmission waveforms </w:t>
      </w:r>
    </w:p>
    <w:p w14:paraId="5AC94DD7" w14:textId="77777777" w:rsidR="001C7746" w:rsidRDefault="00833FCA">
      <w:p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In LTE uplink, as DFT-S-OFDM has lower PAPR compared to CP-OFDM, it </w:t>
      </w:r>
      <w:r>
        <w:rPr>
          <w:rFonts w:ascii="Times New Roman" w:eastAsia="宋体" w:hAnsi="Times New Roman"/>
          <w:sz w:val="20"/>
        </w:rPr>
        <w:t>can improve link budget especially for coverage</w:t>
      </w:r>
      <w:r>
        <w:rPr>
          <w:rFonts w:ascii="Times New Roman" w:eastAsia="宋体" w:hAnsi="Times New Roman" w:hint="eastAsia"/>
          <w:sz w:val="20"/>
        </w:rPr>
        <w:t>-</w:t>
      </w:r>
      <w:r>
        <w:rPr>
          <w:rFonts w:ascii="Times New Roman" w:eastAsia="宋体" w:hAnsi="Times New Roman"/>
          <w:sz w:val="20"/>
        </w:rPr>
        <w:t>limited UEs</w:t>
      </w:r>
      <w:r>
        <w:rPr>
          <w:rFonts w:ascii="Times New Roman" w:eastAsia="宋体" w:hAnsi="Times New Roman" w:hint="eastAsia"/>
          <w:sz w:val="20"/>
        </w:rPr>
        <w:t xml:space="preserve">. Moreover, DFT-S-OFDM is the only transmission waveform used in LTE uplink. </w:t>
      </w:r>
    </w:p>
    <w:p w14:paraId="77BC149B" w14:textId="77777777" w:rsidR="001C7746" w:rsidRDefault="00833FCA">
      <w:p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It has </w:t>
      </w:r>
      <w:r>
        <w:rPr>
          <w:rFonts w:ascii="Times New Roman" w:eastAsia="宋体" w:hAnsi="Times New Roman"/>
          <w:sz w:val="20"/>
        </w:rPr>
        <w:t xml:space="preserve">been </w:t>
      </w:r>
      <w:r>
        <w:rPr>
          <w:rFonts w:ascii="Times New Roman" w:eastAsia="宋体" w:hAnsi="Times New Roman" w:hint="eastAsia"/>
          <w:sz w:val="20"/>
        </w:rPr>
        <w:t xml:space="preserve">agreed that </w:t>
      </w:r>
      <w:r>
        <w:rPr>
          <w:rFonts w:ascii="Times New Roman" w:eastAsia="宋体" w:hAnsi="Times New Roman"/>
          <w:sz w:val="20"/>
        </w:rPr>
        <w:t>both CP-OFDM and DFT-S-OFDM based waveforms are mandatory for UEs</w:t>
      </w:r>
      <w:r>
        <w:rPr>
          <w:rFonts w:ascii="Times New Roman" w:eastAsia="宋体" w:hAnsi="Times New Roman" w:hint="eastAsia"/>
          <w:sz w:val="20"/>
        </w:rPr>
        <w:t xml:space="preserve">, </w:t>
      </w:r>
      <w:r>
        <w:rPr>
          <w:rFonts w:ascii="Times New Roman" w:eastAsia="宋体" w:hAnsi="Times New Roman"/>
          <w:sz w:val="20"/>
        </w:rPr>
        <w:t>at least for eMBB uplink for up to 40GHz</w:t>
      </w:r>
      <w:r>
        <w:rPr>
          <w:rFonts w:ascii="Times New Roman" w:eastAsia="宋体" w:hAnsi="Times New Roman" w:hint="eastAsia"/>
          <w:sz w:val="20"/>
        </w:rPr>
        <w:t xml:space="preserve">. To </w:t>
      </w:r>
      <w:r>
        <w:rPr>
          <w:rFonts w:ascii="Times New Roman" w:eastAsia="宋体" w:hAnsi="Times New Roman"/>
          <w:sz w:val="20"/>
        </w:rPr>
        <w:t>achieve</w:t>
      </w:r>
      <w:r>
        <w:rPr>
          <w:rFonts w:ascii="Times New Roman" w:eastAsia="宋体" w:hAnsi="Times New Roman" w:hint="eastAsia"/>
          <w:sz w:val="20"/>
        </w:rPr>
        <w:t xml:space="preserve"> higher PA efficiency, it will be b</w:t>
      </w:r>
      <w:r>
        <w:rPr>
          <w:rFonts w:ascii="Times New Roman" w:eastAsia="宋体" w:hAnsi="Times New Roman" w:hint="eastAsia"/>
          <w:sz w:val="20"/>
        </w:rPr>
        <w:t xml:space="preserve">etter to introduce different UL PC </w:t>
      </w:r>
      <w:r>
        <w:rPr>
          <w:rFonts w:ascii="Times New Roman" w:eastAsia="宋体" w:hAnsi="Times New Roman"/>
          <w:sz w:val="20"/>
        </w:rPr>
        <w:t>mechanism</w:t>
      </w:r>
      <w:r>
        <w:rPr>
          <w:rFonts w:ascii="Times New Roman" w:eastAsia="宋体" w:hAnsi="Times New Roman" w:hint="eastAsia"/>
          <w:sz w:val="20"/>
        </w:rPr>
        <w:t xml:space="preserve">s for DFT-S-OFDM and CP-OFDM respectively because of visible difference of CM between these two </w:t>
      </w:r>
      <w:r>
        <w:rPr>
          <w:rFonts w:ascii="Times New Roman" w:eastAsia="宋体" w:hAnsi="Times New Roman"/>
          <w:sz w:val="20"/>
        </w:rPr>
        <w:t>transmission waveforms</w:t>
      </w:r>
      <w:r>
        <w:rPr>
          <w:rFonts w:ascii="Times New Roman" w:eastAsia="宋体" w:hAnsi="Times New Roman" w:hint="eastAsia"/>
          <w:sz w:val="20"/>
        </w:rPr>
        <w:t xml:space="preserve">. For DFT-S-OFDM, the design on </w:t>
      </w:r>
      <w:r>
        <w:rPr>
          <w:rFonts w:ascii="Times New Roman" w:eastAsia="宋体" w:hAnsi="Times New Roman"/>
          <w:sz w:val="20"/>
        </w:rPr>
        <w:t>determin</w:t>
      </w:r>
      <w:r>
        <w:rPr>
          <w:rFonts w:ascii="Times New Roman" w:eastAsia="宋体" w:hAnsi="Times New Roman" w:hint="eastAsia"/>
          <w:sz w:val="20"/>
        </w:rPr>
        <w:t>ing UE transmit power in LTE can be the baseline for N</w:t>
      </w:r>
      <w:r>
        <w:rPr>
          <w:rFonts w:ascii="Times New Roman" w:eastAsia="宋体" w:hAnsi="Times New Roman" w:hint="eastAsia"/>
          <w:sz w:val="20"/>
        </w:rPr>
        <w:t xml:space="preserve">R UL PC. For CP-OFDM, to avoid the </w:t>
      </w:r>
      <w:hyperlink r:id="rId23" w:tgtFrame="_self" w:history="1">
        <w:r>
          <w:rPr>
            <w:rFonts w:ascii="Times New Roman" w:eastAsia="宋体" w:hAnsi="Times New Roman"/>
            <w:sz w:val="20"/>
          </w:rPr>
          <w:t>distortion</w:t>
        </w:r>
      </w:hyperlink>
      <w:r>
        <w:rPr>
          <w:rFonts w:ascii="Times New Roman" w:eastAsia="宋体" w:hAnsi="Times New Roman" w:hint="eastAsia"/>
          <w:sz w:val="20"/>
        </w:rPr>
        <w:t xml:space="preserve"> of signal when UE transmit uplink signal using maximum power, the maximum transmission power should be back off compared to that of DFT-S-OFDM. Since the </w:t>
      </w:r>
      <w:r>
        <w:rPr>
          <w:rFonts w:ascii="Times New Roman" w:eastAsia="MS Mincho" w:hAnsi="Times New Roman"/>
          <w:sz w:val="20"/>
          <w:szCs w:val="20"/>
          <w:lang w:eastAsia="ja-JP"/>
        </w:rPr>
        <w:t>gNB i</w:t>
      </w:r>
      <w:r>
        <w:rPr>
          <w:rFonts w:ascii="Times New Roman" w:eastAsia="MS Mincho" w:hAnsi="Times New Roman"/>
          <w:sz w:val="20"/>
          <w:szCs w:val="20"/>
          <w:lang w:eastAsia="ja-JP"/>
        </w:rPr>
        <w:t>s aware of the power headroom differences for different waveforms</w:t>
      </w:r>
      <w:r>
        <w:rPr>
          <w:rFonts w:ascii="Times New Roman" w:eastAsia="宋体" w:hAnsi="Times New Roman" w:hint="eastAsia"/>
          <w:sz w:val="20"/>
          <w:szCs w:val="20"/>
        </w:rPr>
        <w:t xml:space="preserve">, for </w:t>
      </w:r>
      <w:r>
        <w:rPr>
          <w:rFonts w:ascii="Times New Roman" w:eastAsia="宋体" w:hAnsi="Times New Roman"/>
          <w:sz w:val="20"/>
          <w:szCs w:val="20"/>
        </w:rPr>
        <w:t>simp</w:t>
      </w:r>
      <w:r>
        <w:rPr>
          <w:rFonts w:ascii="Times New Roman" w:eastAsia="宋体" w:hAnsi="Times New Roman" w:hint="eastAsia"/>
          <w:sz w:val="20"/>
          <w:szCs w:val="20"/>
        </w:rPr>
        <w:t xml:space="preserve">licity, the power offset </w:t>
      </w:r>
      <w:r>
        <w:rPr>
          <w:rFonts w:ascii="Times New Roman" w:eastAsia="Times New Roman" w:hAnsi="Times New Roman"/>
          <w:position w:val="-4"/>
          <w:sz w:val="20"/>
          <w:szCs w:val="20"/>
          <w:lang w:val="en-GB" w:eastAsia="en-US"/>
        </w:rPr>
        <w:object w:dxaOrig="234" w:dyaOrig="252" w14:anchorId="0FE6A8F6">
          <v:shape id="_x0000_i1030" type="#_x0000_t75" style="width:12pt;height:13pt" o:ole="">
            <v:imagedata r:id="rId24" o:title=""/>
          </v:shape>
          <o:OLEObject Type="Embed" ProgID="Equation.3" ShapeID="_x0000_i1030" DrawAspect="Content" ObjectID="_1564060279" r:id="rId25"/>
        </w:object>
      </w:r>
      <w:r>
        <w:rPr>
          <w:rFonts w:ascii="Times New Roman" w:eastAsia="宋体" w:hAnsi="Times New Roman" w:hint="eastAsia"/>
          <w:sz w:val="20"/>
          <w:szCs w:val="20"/>
          <w:lang w:val="en-GB"/>
        </w:rPr>
        <w:t xml:space="preserve"> could be a specified value based on </w:t>
      </w:r>
      <w:r>
        <w:rPr>
          <w:rFonts w:ascii="Times New Roman" w:eastAsia="宋体" w:hAnsi="Times New Roman" w:hint="eastAsia"/>
          <w:sz w:val="20"/>
        </w:rPr>
        <w:t>the difference of CM</w:t>
      </w:r>
      <w:r>
        <w:rPr>
          <w:rFonts w:ascii="Times New Roman" w:eastAsia="宋体" w:hAnsi="Times New Roman" w:hint="eastAsia"/>
          <w:sz w:val="20"/>
          <w:szCs w:val="20"/>
          <w:lang w:val="en-GB"/>
        </w:rPr>
        <w:t xml:space="preserve"> between </w:t>
      </w:r>
      <w:r>
        <w:rPr>
          <w:rFonts w:ascii="Times New Roman" w:eastAsia="宋体" w:hAnsi="Times New Roman"/>
          <w:sz w:val="20"/>
        </w:rPr>
        <w:t>CP-OFDM and DFT-S-OFDM</w:t>
      </w:r>
      <w:r>
        <w:rPr>
          <w:rFonts w:ascii="Times New Roman" w:eastAsia="宋体" w:hAnsi="Times New Roman" w:hint="eastAsia"/>
          <w:sz w:val="20"/>
        </w:rPr>
        <w:t xml:space="preserve">. </w:t>
      </w:r>
    </w:p>
    <w:p w14:paraId="056F86E8" w14:textId="77777777" w:rsidR="001C7746" w:rsidRDefault="00833FCA">
      <w:pPr>
        <w:widowControl w:val="0"/>
        <w:snapToGrid w:val="0"/>
        <w:spacing w:beforeLines="50" w:before="180"/>
        <w:jc w:val="both"/>
        <w:rPr>
          <w:rFonts w:ascii="Times New Roman" w:eastAsia="宋体" w:hAnsi="Times New Roman"/>
          <w:kern w:val="2"/>
          <w:sz w:val="21"/>
          <w:szCs w:val="24"/>
        </w:rPr>
      </w:pPr>
      <w:r>
        <w:rPr>
          <w:rFonts w:ascii="Times New Roman" w:eastAsia="宋体" w:hAnsi="Times New Roman"/>
          <w:kern w:val="2"/>
          <w:sz w:val="21"/>
          <w:szCs w:val="24"/>
        </w:rPr>
        <w:tab/>
      </w:r>
      <w:bookmarkStart w:id="4" w:name="OLE_LINK1"/>
      <w:r>
        <w:rPr>
          <w:rFonts w:ascii="Times New Roman" w:eastAsia="宋体" w:hAnsi="Times New Roman"/>
          <w:kern w:val="2"/>
          <w:position w:val="-34"/>
          <w:sz w:val="21"/>
          <w:szCs w:val="24"/>
        </w:rPr>
        <w:object w:dxaOrig="7992" w:dyaOrig="792" w14:anchorId="1EEC8C4B">
          <v:shape id="_x0000_i1031" type="#_x0000_t75" style="width:400pt;height:40pt" o:ole="">
            <v:imagedata r:id="rId26" o:title=""/>
          </v:shape>
          <o:OLEObject Type="Embed" ProgID="Equation.3" ShapeID="_x0000_i1031" DrawAspect="Content" ObjectID="_1564060280" r:id="rId27"/>
        </w:object>
      </w:r>
      <w:bookmarkEnd w:id="4"/>
      <w:proofErr w:type="gramStart"/>
      <w:r>
        <w:rPr>
          <w:rFonts w:ascii="Times New Roman" w:eastAsia="宋体" w:hAnsi="Times New Roman"/>
          <w:kern w:val="2"/>
          <w:sz w:val="21"/>
          <w:szCs w:val="24"/>
        </w:rPr>
        <w:t xml:space="preserve">, </w:t>
      </w:r>
      <w:r>
        <w:rPr>
          <w:rFonts w:ascii="Times New Roman" w:eastAsia="宋体" w:hAnsi="Times New Roman" w:hint="eastAsia"/>
          <w:kern w:val="2"/>
          <w:sz w:val="21"/>
          <w:szCs w:val="24"/>
        </w:rPr>
        <w:t xml:space="preserve">  </w:t>
      </w:r>
      <w:proofErr w:type="gramEnd"/>
      <w:r>
        <w:rPr>
          <w:rFonts w:ascii="Times New Roman" w:eastAsia="宋体" w:hAnsi="Times New Roman" w:hint="eastAsia"/>
          <w:kern w:val="2"/>
          <w:sz w:val="21"/>
          <w:szCs w:val="24"/>
        </w:rPr>
        <w:t>(2)</w:t>
      </w:r>
    </w:p>
    <w:p w14:paraId="22972ADB" w14:textId="77777777" w:rsidR="001C7746" w:rsidRDefault="00833FCA">
      <w:pPr>
        <w:snapToGrid w:val="0"/>
        <w:spacing w:beforeLines="50" w:before="180"/>
        <w:jc w:val="both"/>
        <w:rPr>
          <w:rFonts w:ascii="Times New Roman" w:eastAsia="宋体" w:hAnsi="Times New Roman"/>
          <w:b/>
          <w:i/>
          <w:sz w:val="20"/>
          <w:szCs w:val="20"/>
          <w:lang w:val="en-GB"/>
        </w:rPr>
      </w:pPr>
      <w:r>
        <w:rPr>
          <w:rFonts w:ascii="Times New Roman" w:eastAsia="宋体" w:hAnsi="Times New Roman" w:hint="eastAsia"/>
          <w:b/>
          <w:i/>
          <w:sz w:val="20"/>
          <w:szCs w:val="20"/>
          <w:lang w:val="en-GB"/>
        </w:rPr>
        <w:t xml:space="preserve">Proposal </w:t>
      </w:r>
      <w:proofErr w:type="gramStart"/>
      <w:r>
        <w:rPr>
          <w:rFonts w:ascii="Times New Roman" w:eastAsia="宋体" w:hAnsi="Times New Roman" w:hint="eastAsia"/>
          <w:b/>
          <w:i/>
          <w:sz w:val="20"/>
          <w:szCs w:val="20"/>
        </w:rPr>
        <w:t>4</w:t>
      </w:r>
      <w:r>
        <w:rPr>
          <w:rFonts w:ascii="Times New Roman" w:eastAsia="宋体" w:hAnsi="Times New Roman"/>
          <w:b/>
          <w:i/>
          <w:sz w:val="20"/>
          <w:szCs w:val="20"/>
          <w:lang w:val="en-GB"/>
        </w:rPr>
        <w:t>:</w:t>
      </w:r>
      <w:r>
        <w:rPr>
          <w:rFonts w:ascii="Times New Roman" w:eastAsia="宋体" w:hAnsi="Times New Roman" w:hint="eastAsia"/>
          <w:i/>
          <w:sz w:val="20"/>
          <w:szCs w:val="20"/>
          <w:lang w:val="en-GB"/>
        </w:rPr>
        <w:t>The</w:t>
      </w:r>
      <w:proofErr w:type="gramEnd"/>
      <w:r>
        <w:rPr>
          <w:rFonts w:ascii="Times New Roman" w:eastAsia="宋体" w:hAnsi="Times New Roman" w:hint="eastAsia"/>
          <w:i/>
          <w:sz w:val="20"/>
          <w:szCs w:val="20"/>
          <w:lang w:val="en-GB"/>
        </w:rPr>
        <w:t xml:space="preserve"> maximum transmission power should be </w:t>
      </w:r>
      <w:r>
        <w:rPr>
          <w:rFonts w:ascii="Times New Roman" w:eastAsia="宋体" w:hAnsi="Times New Roman"/>
          <w:i/>
          <w:sz w:val="20"/>
          <w:szCs w:val="20"/>
          <w:lang w:val="en-GB"/>
        </w:rPr>
        <w:t>back off</w:t>
      </w:r>
      <w:r>
        <w:rPr>
          <w:rFonts w:ascii="Times New Roman" w:eastAsia="宋体" w:hAnsi="Times New Roman" w:hint="eastAsia"/>
          <w:i/>
          <w:sz w:val="20"/>
          <w:szCs w:val="20"/>
          <w:lang w:val="en-GB"/>
        </w:rPr>
        <w:t xml:space="preserve"> when CP-OFDM is applied to UE, </w:t>
      </w:r>
      <w:r>
        <w:rPr>
          <w:rFonts w:ascii="Times New Roman" w:eastAsia="宋体" w:hAnsi="Times New Roman" w:hint="eastAsia"/>
          <w:i/>
          <w:sz w:val="20"/>
          <w:szCs w:val="20"/>
        </w:rPr>
        <w:t xml:space="preserve">the power offset </w:t>
      </w:r>
      <w:r>
        <w:rPr>
          <w:rFonts w:ascii="Times New Roman" w:eastAsia="宋体" w:hAnsi="Times New Roman"/>
          <w:i/>
          <w:sz w:val="20"/>
          <w:szCs w:val="20"/>
          <w:lang w:val="en-GB"/>
        </w:rPr>
        <w:t>could</w:t>
      </w:r>
      <w:r>
        <w:rPr>
          <w:rFonts w:ascii="Times New Roman" w:eastAsia="宋体" w:hAnsi="Times New Roman" w:hint="eastAsia"/>
          <w:i/>
          <w:sz w:val="20"/>
          <w:szCs w:val="20"/>
          <w:lang w:val="en-GB"/>
        </w:rPr>
        <w:t xml:space="preserve"> be a specified value based on </w:t>
      </w:r>
      <w:r>
        <w:rPr>
          <w:rFonts w:ascii="Times New Roman" w:eastAsia="宋体" w:hAnsi="Times New Roman" w:hint="eastAsia"/>
          <w:i/>
          <w:sz w:val="20"/>
        </w:rPr>
        <w:t>the difference of CM</w:t>
      </w:r>
      <w:r>
        <w:rPr>
          <w:rFonts w:ascii="Times New Roman" w:eastAsia="宋体" w:hAnsi="Times New Roman" w:hint="eastAsia"/>
          <w:i/>
          <w:sz w:val="20"/>
          <w:szCs w:val="20"/>
          <w:lang w:val="en-GB"/>
        </w:rPr>
        <w:t xml:space="preserve"> between </w:t>
      </w:r>
      <w:r>
        <w:rPr>
          <w:rFonts w:ascii="Times New Roman" w:eastAsia="宋体" w:hAnsi="Times New Roman"/>
          <w:i/>
          <w:sz w:val="20"/>
        </w:rPr>
        <w:t>CP-OFDM and DFT-S-OFDM</w:t>
      </w:r>
      <w:r>
        <w:rPr>
          <w:rFonts w:ascii="Times New Roman" w:eastAsia="宋体" w:hAnsi="Times New Roman" w:hint="eastAsia"/>
          <w:i/>
          <w:sz w:val="20"/>
        </w:rPr>
        <w:t xml:space="preserve">. </w:t>
      </w:r>
    </w:p>
    <w:p w14:paraId="1C53CC5B" w14:textId="77777777" w:rsidR="001C7746" w:rsidRDefault="00833FCA">
      <w:pPr>
        <w:pStyle w:val="Heading2"/>
        <w:widowControl w:val="0"/>
        <w:tabs>
          <w:tab w:val="left" w:pos="3686"/>
          <w:tab w:val="left" w:pos="4536"/>
        </w:tabs>
        <w:snapToGrid w:val="0"/>
        <w:spacing w:beforeLines="50" w:before="180" w:beforeAutospacing="0" w:after="0" w:afterAutospacing="0" w:line="240" w:lineRule="auto"/>
        <w:jc w:val="both"/>
        <w:rPr>
          <w:rFonts w:ascii="Arial Unicode MS" w:eastAsia="Arial Unicode MS" w:hAnsi="Arial Unicode MS" w:cs="Arial Unicode MS"/>
          <w:lang w:val="sv-SE"/>
        </w:rPr>
      </w:pPr>
      <w:r>
        <w:rPr>
          <w:rFonts w:ascii="Arial Unicode MS" w:eastAsia="Arial Unicode MS" w:hAnsi="Arial Unicode MS" w:cs="Arial Unicode MS" w:hint="eastAsia"/>
          <w:lang w:val="sv-SE"/>
        </w:rPr>
        <w:t>PC for SRS</w:t>
      </w:r>
    </w:p>
    <w:p w14:paraId="55D38CC2" w14:textId="77777777" w:rsidR="001C7746" w:rsidRDefault="00833FCA">
      <w:pPr>
        <w:snapToGrid w:val="0"/>
        <w:spacing w:beforeLines="50" w:before="180"/>
        <w:jc w:val="both"/>
        <w:rPr>
          <w:rFonts w:ascii="Times New Roman" w:eastAsia="宋体" w:hAnsi="Times New Roman"/>
          <w:sz w:val="20"/>
        </w:rPr>
      </w:pPr>
      <w:r>
        <w:rPr>
          <w:rFonts w:ascii="Times New Roman" w:eastAsia="宋体" w:hAnsi="Times New Roman" w:hint="eastAsia"/>
          <w:sz w:val="20"/>
        </w:rPr>
        <w:t>In LTE, power control of SRS shares almost the same param</w:t>
      </w:r>
      <w:r>
        <w:rPr>
          <w:rFonts w:ascii="Times New Roman" w:eastAsia="宋体" w:hAnsi="Times New Roman" w:hint="eastAsia"/>
          <w:sz w:val="20"/>
        </w:rPr>
        <w:t xml:space="preserve">eters with that of PUSCH except a configurable offset. In NR, there are two types of SRS: for CSI acquisition and for beam management. </w:t>
      </w:r>
    </w:p>
    <w:p w14:paraId="2FCBD62E" w14:textId="77777777" w:rsidR="001C7746" w:rsidRDefault="00833FCA">
      <w:pPr>
        <w:numPr>
          <w:ilvl w:val="0"/>
          <w:numId w:val="10"/>
        </w:numPr>
        <w:snapToGrid w:val="0"/>
        <w:spacing w:beforeLines="50" w:before="180"/>
        <w:jc w:val="both"/>
        <w:rPr>
          <w:rFonts w:ascii="Times New Roman" w:eastAsia="宋体" w:hAnsi="Times New Roman"/>
          <w:sz w:val="20"/>
        </w:rPr>
      </w:pPr>
      <w:r>
        <w:rPr>
          <w:rFonts w:ascii="Times New Roman" w:eastAsia="宋体" w:hAnsi="Times New Roman" w:hint="eastAsia"/>
          <w:sz w:val="20"/>
        </w:rPr>
        <w:t xml:space="preserve">SRS for CSI acquisition is </w:t>
      </w:r>
      <w:proofErr w:type="gramStart"/>
      <w:r>
        <w:rPr>
          <w:rFonts w:ascii="Times New Roman" w:eastAsia="宋体" w:hAnsi="Times New Roman" w:hint="eastAsia"/>
          <w:sz w:val="20"/>
        </w:rPr>
        <w:t>similar to</w:t>
      </w:r>
      <w:proofErr w:type="gramEnd"/>
      <w:r>
        <w:rPr>
          <w:rFonts w:ascii="Times New Roman" w:eastAsia="宋体" w:hAnsi="Times New Roman" w:hint="eastAsia"/>
          <w:sz w:val="20"/>
        </w:rPr>
        <w:t xml:space="preserve"> SRS in LTE. But SRS for CSI acquisition may occupy wider range of TX beams than th</w:t>
      </w:r>
      <w:r>
        <w:rPr>
          <w:rFonts w:ascii="Times New Roman" w:eastAsia="宋体" w:hAnsi="Times New Roman" w:hint="eastAsia"/>
          <w:sz w:val="20"/>
        </w:rPr>
        <w:t xml:space="preserve">at of PUSCH. Therefore, the PUSCH could share PC setting parameters with those SRS for CSI acquisition over the same beam (pairs) as the PUSCH, and SRS for acquisition over different beam pair from PUSCH may need independent </w:t>
      </w:r>
      <w:r>
        <w:rPr>
          <w:rFonts w:ascii="Times New Roman" w:eastAsia="宋体" w:hAnsi="Times New Roman"/>
          <w:sz w:val="20"/>
        </w:rPr>
        <w:t>ULTxPa</w:t>
      </w:r>
      <w:r>
        <w:rPr>
          <w:rFonts w:ascii="Times New Roman" w:eastAsia="宋体" w:hAnsi="Times New Roman" w:hint="eastAsia"/>
          <w:sz w:val="20"/>
        </w:rPr>
        <w:t xml:space="preserve">ra sets. </w:t>
      </w:r>
    </w:p>
    <w:p w14:paraId="39E4652C" w14:textId="77777777" w:rsidR="001C7746" w:rsidRDefault="00833FCA">
      <w:pPr>
        <w:numPr>
          <w:ilvl w:val="0"/>
          <w:numId w:val="10"/>
        </w:numPr>
        <w:snapToGrid w:val="0"/>
        <w:spacing w:beforeLines="50" w:before="180"/>
        <w:jc w:val="both"/>
        <w:rPr>
          <w:rFonts w:ascii="Times New Roman" w:eastAsia="宋体" w:hAnsi="Times New Roman"/>
          <w:sz w:val="20"/>
        </w:rPr>
      </w:pPr>
      <w:r>
        <w:rPr>
          <w:rFonts w:ascii="Times New Roman" w:eastAsia="宋体" w:hAnsi="Times New Roman" w:hint="eastAsia"/>
          <w:sz w:val="20"/>
        </w:rPr>
        <w:t>Power control o</w:t>
      </w:r>
      <w:r>
        <w:rPr>
          <w:rFonts w:ascii="Times New Roman" w:eastAsia="宋体" w:hAnsi="Times New Roman" w:hint="eastAsia"/>
          <w:sz w:val="20"/>
        </w:rPr>
        <w:t>f SRS for beam management is different from that of SRS for CSI acquisition. gNB as a receiver needs to compare the quality of different beam pair link, so SRS for beam management over different TX beams would better be transmitted at the same power level.</w:t>
      </w:r>
      <w:r>
        <w:rPr>
          <w:rFonts w:ascii="Times New Roman" w:eastAsia="宋体" w:hAnsi="Times New Roman" w:hint="eastAsia"/>
          <w:sz w:val="20"/>
        </w:rPr>
        <w:t xml:space="preserve"> In addition, beam group based power control could also be considered and has benefit in some scenarios. </w:t>
      </w:r>
      <w:r>
        <w:rPr>
          <w:rFonts w:ascii="Times New Roman" w:eastAsia="宋体" w:hAnsi="Times New Roman" w:hint="eastAsia"/>
          <w:sz w:val="20"/>
          <w:szCs w:val="20"/>
          <w:lang w:val="en-GB"/>
        </w:rPr>
        <w:t>Beam group based power control for SRS for uplink beam sweeping achieves lower interference to the transmission of adjacent gNB while ensuring the rece</w:t>
      </w:r>
      <w:r>
        <w:rPr>
          <w:rFonts w:ascii="Times New Roman" w:eastAsia="宋体" w:hAnsi="Times New Roman" w:hint="eastAsia"/>
          <w:sz w:val="20"/>
          <w:szCs w:val="20"/>
          <w:lang w:val="en-GB"/>
        </w:rPr>
        <w:t>ption of SRS resources. This is particularly useful during the beam refinement stage for different beam groups corresponding to different uplink paths.</w:t>
      </w:r>
      <w:r>
        <w:rPr>
          <w:rFonts w:ascii="Times New Roman" w:eastAsia="宋体" w:hAnsi="Times New Roman" w:hint="eastAsia"/>
          <w:sz w:val="20"/>
          <w:szCs w:val="20"/>
        </w:rPr>
        <w:t xml:space="preserve"> With the above PC framework, gNB can configure different PC settting for </w:t>
      </w:r>
      <w:proofErr w:type="gramStart"/>
      <w:r>
        <w:rPr>
          <w:rFonts w:ascii="Times New Roman" w:eastAsia="宋体" w:hAnsi="Times New Roman" w:hint="eastAsia"/>
          <w:sz w:val="20"/>
          <w:szCs w:val="20"/>
        </w:rPr>
        <w:t>different group of SRS</w:t>
      </w:r>
      <w:proofErr w:type="gramEnd"/>
      <w:r>
        <w:rPr>
          <w:rFonts w:ascii="Times New Roman" w:eastAsia="宋体" w:hAnsi="Times New Roman" w:hint="eastAsia"/>
          <w:sz w:val="20"/>
          <w:szCs w:val="20"/>
        </w:rPr>
        <w:t xml:space="preserve"> for beam</w:t>
      </w:r>
      <w:r>
        <w:rPr>
          <w:rFonts w:ascii="Times New Roman" w:eastAsia="宋体" w:hAnsi="Times New Roman" w:hint="eastAsia"/>
          <w:sz w:val="20"/>
          <w:szCs w:val="20"/>
        </w:rPr>
        <w:t xml:space="preserve"> management.</w:t>
      </w:r>
    </w:p>
    <w:p w14:paraId="0A0A273F" w14:textId="77777777" w:rsidR="001C7746" w:rsidRDefault="00833FCA">
      <w:pPr>
        <w:snapToGrid w:val="0"/>
        <w:spacing w:beforeLines="50" w:before="180"/>
        <w:jc w:val="both"/>
        <w:rPr>
          <w:rFonts w:ascii="Times New Roman" w:eastAsia="宋体" w:hAnsi="Times New Roman"/>
          <w:b/>
          <w:i/>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rPr>
        <w:t xml:space="preserve"> 5</w:t>
      </w:r>
      <w:r>
        <w:rPr>
          <w:rFonts w:ascii="Times New Roman" w:eastAsia="宋体" w:hAnsi="Times New Roman"/>
          <w:b/>
          <w:i/>
          <w:sz w:val="20"/>
          <w:szCs w:val="20"/>
          <w:lang w:val="en-GB"/>
        </w:rPr>
        <w:t>:</w:t>
      </w:r>
      <w:r>
        <w:rPr>
          <w:rFonts w:ascii="Times New Roman" w:eastAsia="宋体" w:hAnsi="Times New Roman" w:hint="eastAsia"/>
          <w:b/>
          <w:i/>
          <w:sz w:val="20"/>
          <w:szCs w:val="20"/>
        </w:rPr>
        <w:t xml:space="preserve"> </w:t>
      </w:r>
      <w:r>
        <w:rPr>
          <w:rFonts w:ascii="Times New Roman" w:eastAsia="宋体" w:hAnsi="Times New Roman" w:hint="eastAsia"/>
          <w:i/>
          <w:sz w:val="20"/>
          <w:szCs w:val="20"/>
          <w:lang w:val="en-GB"/>
        </w:rPr>
        <w:t>Beam</w:t>
      </w:r>
      <w:r>
        <w:rPr>
          <w:rFonts w:ascii="Times New Roman" w:eastAsia="宋体" w:hAnsi="Times New Roman" w:hint="eastAsia"/>
          <w:i/>
          <w:sz w:val="20"/>
          <w:szCs w:val="20"/>
        </w:rPr>
        <w:t xml:space="preserve"> </w:t>
      </w:r>
      <w:r>
        <w:rPr>
          <w:rFonts w:ascii="Times New Roman" w:eastAsia="宋体" w:hAnsi="Times New Roman" w:hint="eastAsia"/>
          <w:i/>
          <w:sz w:val="20"/>
          <w:szCs w:val="20"/>
          <w:lang w:val="en-GB"/>
        </w:rPr>
        <w:t>group based power control for SRS for</w:t>
      </w:r>
      <w:r>
        <w:rPr>
          <w:rFonts w:ascii="Times New Roman" w:eastAsia="宋体" w:hAnsi="Times New Roman" w:hint="eastAsia"/>
          <w:i/>
          <w:sz w:val="20"/>
          <w:szCs w:val="20"/>
        </w:rPr>
        <w:t xml:space="preserve"> beam management </w:t>
      </w:r>
      <w:r>
        <w:rPr>
          <w:rFonts w:ascii="Times New Roman" w:eastAsia="宋体" w:hAnsi="Times New Roman" w:hint="eastAsia"/>
          <w:i/>
          <w:sz w:val="20"/>
          <w:szCs w:val="20"/>
          <w:lang w:val="en-GB"/>
        </w:rPr>
        <w:t>is supported</w:t>
      </w:r>
      <w:proofErr w:type="gramStart"/>
      <w:r>
        <w:rPr>
          <w:rFonts w:ascii="Times New Roman" w:eastAsia="宋体" w:hAnsi="Times New Roman" w:hint="eastAsia"/>
          <w:i/>
          <w:sz w:val="20"/>
          <w:szCs w:val="20"/>
          <w:lang w:val="en-GB"/>
        </w:rPr>
        <w:t>. .</w:t>
      </w:r>
      <w:proofErr w:type="gramEnd"/>
    </w:p>
    <w:p w14:paraId="429062B2" w14:textId="77777777" w:rsidR="001C7746" w:rsidRDefault="00833FCA">
      <w:pPr>
        <w:pStyle w:val="Heading2"/>
        <w:widowControl w:val="0"/>
        <w:tabs>
          <w:tab w:val="left" w:pos="3686"/>
          <w:tab w:val="left" w:pos="4536"/>
        </w:tabs>
        <w:snapToGrid w:val="0"/>
        <w:spacing w:beforeLines="50" w:before="180" w:beforeAutospacing="0" w:after="0" w:afterAutospacing="0" w:line="240" w:lineRule="auto"/>
        <w:jc w:val="both"/>
        <w:rPr>
          <w:rFonts w:ascii="Times New Roman" w:eastAsia="宋体" w:hAnsi="Times New Roman"/>
          <w:sz w:val="20"/>
          <w:szCs w:val="20"/>
          <w:lang w:val="en-GB"/>
        </w:rPr>
      </w:pPr>
      <w:r>
        <w:rPr>
          <w:rFonts w:ascii="Arial Unicode MS" w:eastAsia="Arial Unicode MS" w:hAnsi="Arial Unicode MS" w:cs="Arial Unicode MS" w:hint="eastAsia"/>
          <w:lang w:val="sv-SE"/>
        </w:rPr>
        <w:t xml:space="preserve">PC for </w:t>
      </w:r>
      <w:r>
        <w:rPr>
          <w:rFonts w:ascii="Arial Unicode MS" w:eastAsia="Arial Unicode MS" w:hAnsi="Arial Unicode MS" w:cs="Arial Unicode MS"/>
          <w:lang w:val="sv-SE"/>
        </w:rPr>
        <w:t>Beam failure recovery request transmission</w:t>
      </w:r>
    </w:p>
    <w:p w14:paraId="38271317" w14:textId="77777777" w:rsidR="001C7746" w:rsidRDefault="00833FCA">
      <w:pPr>
        <w:snapToGrid w:val="0"/>
        <w:spacing w:beforeLines="50" w:before="180"/>
        <w:jc w:val="both"/>
        <w:rPr>
          <w:rFonts w:ascii="Times New Roman" w:eastAsia="宋体" w:hAnsi="Times New Roman"/>
          <w:sz w:val="20"/>
          <w:szCs w:val="20"/>
        </w:rPr>
      </w:pPr>
      <w:r>
        <w:rPr>
          <w:rFonts w:ascii="Times New Roman" w:eastAsia="宋体" w:hAnsi="Times New Roman"/>
          <w:sz w:val="20"/>
          <w:szCs w:val="20"/>
          <w:lang w:val="en-GB"/>
        </w:rPr>
        <w:t>W</w:t>
      </w:r>
      <w:r>
        <w:rPr>
          <w:rFonts w:ascii="Times New Roman" w:eastAsia="宋体" w:hAnsi="Times New Roman" w:hint="eastAsia"/>
          <w:sz w:val="20"/>
          <w:szCs w:val="20"/>
          <w:lang w:val="en-GB"/>
        </w:rPr>
        <w:t xml:space="preserve">hen beam failure is found, UE chooses a beam set to transmit beam failure recovery request. </w:t>
      </w:r>
      <w:r>
        <w:rPr>
          <w:rFonts w:ascii="Times New Roman" w:eastAsia="宋体" w:hAnsi="Times New Roman" w:hint="eastAsia"/>
          <w:sz w:val="20"/>
          <w:szCs w:val="20"/>
        </w:rPr>
        <w:t xml:space="preserve">The power of </w:t>
      </w:r>
      <w:r>
        <w:rPr>
          <w:rFonts w:ascii="Times New Roman" w:eastAsia="宋体" w:hAnsi="Times New Roman" w:hint="eastAsia"/>
          <w:sz w:val="20"/>
          <w:szCs w:val="20"/>
        </w:rPr>
        <w:t>beam failure recovery request should be decided as follows:</w:t>
      </w:r>
    </w:p>
    <w:p w14:paraId="4E143DAF"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 xml:space="preserve">Option 1: at full power </w:t>
      </w:r>
    </w:p>
    <w:p w14:paraId="798F44BA"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Option 2: the same power control procedure as PRACH</w:t>
      </w:r>
    </w:p>
    <w:p w14:paraId="084C91D4"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Option 3: based on power control procedure as PRACH, considering the power of the last successful UL transmission</w:t>
      </w:r>
    </w:p>
    <w:p w14:paraId="7C832809" w14:textId="77777777" w:rsidR="001C7746" w:rsidRDefault="00833FCA">
      <w:p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 xml:space="preserve">For </w:t>
      </w:r>
      <w:r>
        <w:rPr>
          <w:rFonts w:ascii="Times New Roman" w:eastAsia="宋体" w:hAnsi="Times New Roman" w:hint="eastAsia"/>
          <w:sz w:val="20"/>
          <w:szCs w:val="20"/>
        </w:rPr>
        <w:t>option 3, t</w:t>
      </w:r>
      <w:r>
        <w:rPr>
          <w:rFonts w:ascii="Times New Roman" w:eastAsia="宋体" w:hAnsi="Times New Roman" w:hint="eastAsia"/>
          <w:sz w:val="20"/>
          <w:szCs w:val="20"/>
          <w:lang w:val="en-GB"/>
        </w:rPr>
        <w:t xml:space="preserve">he power of the first request has relation with the transmit power for the recent transmissions. </w:t>
      </w:r>
      <w:r>
        <w:rPr>
          <w:rFonts w:ascii="Times New Roman" w:eastAsia="宋体" w:hAnsi="Times New Roman"/>
          <w:sz w:val="20"/>
          <w:szCs w:val="20"/>
          <w:lang w:val="en-GB"/>
        </w:rPr>
        <w:t>I</w:t>
      </w:r>
      <w:r>
        <w:rPr>
          <w:rFonts w:ascii="Times New Roman" w:eastAsia="宋体" w:hAnsi="Times New Roman" w:hint="eastAsia"/>
          <w:sz w:val="20"/>
          <w:szCs w:val="20"/>
          <w:lang w:val="en-GB"/>
        </w:rPr>
        <w:t xml:space="preserve">f no response is received within a certain </w:t>
      </w:r>
      <w:r>
        <w:rPr>
          <w:rFonts w:ascii="Times New Roman" w:eastAsia="宋体" w:hAnsi="Times New Roman"/>
          <w:sz w:val="20"/>
          <w:szCs w:val="20"/>
          <w:lang w:val="en-GB"/>
        </w:rPr>
        <w:t>period,</w:t>
      </w:r>
      <w:r>
        <w:rPr>
          <w:rFonts w:ascii="Times New Roman" w:eastAsia="宋体" w:hAnsi="Times New Roman" w:hint="eastAsia"/>
          <w:sz w:val="20"/>
          <w:szCs w:val="20"/>
          <w:lang w:val="en-GB"/>
        </w:rPr>
        <w:t xml:space="preserve"> UE should re-transmit the beam failure recovery request with a higher </w:t>
      </w:r>
      <w:r>
        <w:rPr>
          <w:rFonts w:ascii="Times New Roman" w:eastAsia="宋体" w:hAnsi="Times New Roman" w:hint="eastAsia"/>
          <w:sz w:val="20"/>
          <w:szCs w:val="20"/>
          <w:lang w:val="en-GB"/>
        </w:rPr>
        <w:lastRenderedPageBreak/>
        <w:t>transmit power compared wi</w:t>
      </w:r>
      <w:r>
        <w:rPr>
          <w:rFonts w:ascii="Times New Roman" w:eastAsia="宋体" w:hAnsi="Times New Roman" w:hint="eastAsia"/>
          <w:sz w:val="20"/>
          <w:szCs w:val="20"/>
          <w:lang w:val="en-GB"/>
        </w:rPr>
        <w:t xml:space="preserve">th the last time on the same beam set. </w:t>
      </w:r>
      <w:r>
        <w:rPr>
          <w:rFonts w:ascii="Times New Roman" w:eastAsia="宋体" w:hAnsi="Times New Roman"/>
          <w:sz w:val="20"/>
          <w:szCs w:val="20"/>
          <w:lang w:val="en-GB"/>
        </w:rPr>
        <w:t>T</w:t>
      </w:r>
      <w:r>
        <w:rPr>
          <w:rFonts w:ascii="Times New Roman" w:eastAsia="宋体" w:hAnsi="Times New Roman" w:hint="eastAsia"/>
          <w:sz w:val="20"/>
          <w:szCs w:val="20"/>
          <w:lang w:val="en-GB"/>
        </w:rPr>
        <w:t xml:space="preserve">he power ramping procedure is similar to that of re-transmission of </w:t>
      </w:r>
      <w:r>
        <w:rPr>
          <w:rFonts w:ascii="Times New Roman" w:eastAsia="宋体" w:hAnsi="Times New Roman"/>
          <w:sz w:val="20"/>
          <w:szCs w:val="20"/>
          <w:lang w:val="en-GB"/>
        </w:rPr>
        <w:t xml:space="preserve">the </w:t>
      </w:r>
      <w:proofErr w:type="gramStart"/>
      <w:r>
        <w:rPr>
          <w:rFonts w:ascii="Times New Roman" w:eastAsia="宋体" w:hAnsi="Times New Roman"/>
          <w:sz w:val="20"/>
          <w:szCs w:val="20"/>
          <w:lang w:val="en-GB"/>
        </w:rPr>
        <w:t>Random Access</w:t>
      </w:r>
      <w:proofErr w:type="gramEnd"/>
      <w:r>
        <w:rPr>
          <w:rFonts w:ascii="Times New Roman" w:eastAsia="宋体" w:hAnsi="Times New Roman"/>
          <w:sz w:val="20"/>
          <w:szCs w:val="20"/>
          <w:lang w:val="en-GB"/>
        </w:rPr>
        <w:t xml:space="preserve"> Preamble</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T</w:t>
      </w:r>
      <w:r>
        <w:rPr>
          <w:rFonts w:ascii="Times New Roman" w:eastAsia="宋体" w:hAnsi="Times New Roman" w:hint="eastAsia"/>
          <w:sz w:val="20"/>
          <w:szCs w:val="20"/>
          <w:lang w:val="en-GB"/>
        </w:rPr>
        <w:t>he power ramping step may be the same as or different from the power ramping step for PRACH.</w:t>
      </w:r>
    </w:p>
    <w:p w14:paraId="4EA3E00C" w14:textId="77777777" w:rsidR="001C7746" w:rsidRDefault="00833FCA">
      <w:p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lang w:val="en-GB"/>
        </w:rPr>
        <w:t>UE could use a fixed power</w:t>
      </w:r>
      <w:r>
        <w:rPr>
          <w:rFonts w:ascii="Times New Roman" w:eastAsia="宋体" w:hAnsi="Times New Roman" w:hint="eastAsia"/>
          <w:sz w:val="20"/>
          <w:szCs w:val="20"/>
          <w:lang w:val="en-GB"/>
        </w:rPr>
        <w:t xml:space="preserve"> ramping step configured by gNB to calculate the power of the re-transmissions of beam failure recovery request. </w:t>
      </w:r>
      <w:r>
        <w:rPr>
          <w:rFonts w:ascii="Times New Roman" w:eastAsia="宋体" w:hAnsi="Times New Roman"/>
          <w:sz w:val="20"/>
          <w:szCs w:val="20"/>
          <w:lang w:val="en-GB"/>
        </w:rPr>
        <w:t>The</w:t>
      </w:r>
      <w:r>
        <w:rPr>
          <w:rFonts w:ascii="Times New Roman" w:eastAsia="宋体" w:hAnsi="Times New Roman" w:hint="eastAsia"/>
          <w:sz w:val="20"/>
          <w:szCs w:val="20"/>
          <w:lang w:val="en-GB"/>
        </w:rPr>
        <w:t xml:space="preserve"> following formula describes the relation.</w:t>
      </w:r>
    </w:p>
    <w:p w14:paraId="7FD71315" w14:textId="77777777" w:rsidR="001C7746" w:rsidRDefault="00833FCA">
      <w:pPr>
        <w:snapToGrid w:val="0"/>
        <w:spacing w:beforeLines="50" w:before="180"/>
        <w:jc w:val="center"/>
        <w:rPr>
          <w:rFonts w:ascii="Times New Roman" w:hAnsi="Times New Roman"/>
          <w:sz w:val="20"/>
          <w:szCs w:val="20"/>
        </w:rPr>
      </w:pPr>
      <w:r>
        <w:rPr>
          <w:rFonts w:ascii="Times New Roman" w:hAnsi="Times New Roman"/>
          <w:sz w:val="20"/>
          <w:szCs w:val="20"/>
        </w:rPr>
        <w:t>P = min {</w:t>
      </w:r>
      <w:proofErr w:type="gramStart"/>
      <w:r>
        <w:rPr>
          <w:rFonts w:ascii="Times New Roman" w:hAnsi="Times New Roman"/>
          <w:sz w:val="20"/>
          <w:szCs w:val="20"/>
        </w:rPr>
        <w:t>P</w:t>
      </w:r>
      <w:r>
        <w:rPr>
          <w:rFonts w:ascii="Times New Roman" w:hAnsi="Times New Roman"/>
          <w:sz w:val="20"/>
          <w:szCs w:val="20"/>
          <w:vertAlign w:val="subscript"/>
        </w:rPr>
        <w:t>CMAX</w:t>
      </w:r>
      <w:r>
        <w:rPr>
          <w:rFonts w:ascii="Times New Roman" w:hAnsi="Times New Roman"/>
          <w:sz w:val="20"/>
          <w:szCs w:val="20"/>
        </w:rPr>
        <w:t>,  P</w:t>
      </w:r>
      <w:proofErr w:type="gramEnd"/>
      <w:r>
        <w:rPr>
          <w:rFonts w:ascii="Times New Roman" w:hAnsi="Times New Roman"/>
          <w:sz w:val="20"/>
          <w:szCs w:val="20"/>
        </w:rPr>
        <w:t>_</w:t>
      </w:r>
      <w:r>
        <w:rPr>
          <w:rFonts w:ascii="Times New Roman" w:hAnsi="Times New Roman"/>
          <w:sz w:val="20"/>
          <w:szCs w:val="20"/>
          <w:vertAlign w:val="subscript"/>
        </w:rPr>
        <w:t>LastTX</w:t>
      </w:r>
      <w:r>
        <w:rPr>
          <w:rFonts w:ascii="Times New Roman" w:hAnsi="Times New Roman"/>
          <w:sz w:val="20"/>
          <w:szCs w:val="20"/>
        </w:rPr>
        <w:t xml:space="preserve"> + </w:t>
      </w:r>
      <w:r>
        <w:rPr>
          <w:rFonts w:ascii="Times New Roman" w:eastAsia="宋体" w:hAnsi="Times New Roman"/>
          <w:sz w:val="20"/>
          <w:szCs w:val="20"/>
        </w:rPr>
        <w:t>Δ</w:t>
      </w:r>
      <w:r>
        <w:rPr>
          <w:rFonts w:ascii="Times New Roman" w:hAnsi="Times New Roman"/>
          <w:sz w:val="20"/>
          <w:szCs w:val="20"/>
        </w:rPr>
        <w:t>P_</w:t>
      </w:r>
      <w:r>
        <w:rPr>
          <w:rFonts w:ascii="Times New Roman" w:hAnsi="Times New Roman"/>
          <w:sz w:val="20"/>
          <w:szCs w:val="20"/>
          <w:vertAlign w:val="subscript"/>
        </w:rPr>
        <w:t>rampup</w:t>
      </w:r>
      <w:r>
        <w:rPr>
          <w:rFonts w:ascii="Times New Roman" w:hAnsi="Times New Roman"/>
          <w:sz w:val="20"/>
          <w:szCs w:val="20"/>
        </w:rPr>
        <w:t xml:space="preserve"> }    [dBm]</w:t>
      </w:r>
    </w:p>
    <w:p w14:paraId="79040DF4" w14:textId="77777777" w:rsidR="001C7746" w:rsidRDefault="00833FCA">
      <w:pPr>
        <w:snapToGrid w:val="0"/>
        <w:spacing w:beforeLines="50" w:before="180"/>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here,</w:t>
      </w:r>
    </w:p>
    <w:p w14:paraId="2B983743" w14:textId="77777777" w:rsidR="001C7746" w:rsidRDefault="00833FCA">
      <w:pPr>
        <w:pStyle w:val="1"/>
        <w:numPr>
          <w:ilvl w:val="0"/>
          <w:numId w:val="12"/>
        </w:numPr>
        <w:snapToGrid w:val="0"/>
        <w:spacing w:beforeLines="50" w:before="180"/>
        <w:ind w:firstLineChars="0"/>
        <w:rPr>
          <w:sz w:val="20"/>
          <w:szCs w:val="20"/>
        </w:rPr>
      </w:pPr>
      <w:r>
        <w:rPr>
          <w:rFonts w:eastAsia="宋体"/>
          <w:sz w:val="20"/>
          <w:szCs w:val="20"/>
        </w:rPr>
        <w:t>Δ</w:t>
      </w:r>
      <w:r>
        <w:rPr>
          <w:sz w:val="20"/>
          <w:szCs w:val="20"/>
        </w:rPr>
        <w:t>P_</w:t>
      </w:r>
      <w:r>
        <w:rPr>
          <w:sz w:val="20"/>
          <w:szCs w:val="20"/>
          <w:vertAlign w:val="subscript"/>
        </w:rPr>
        <w:t xml:space="preserve">rampup </w:t>
      </w:r>
      <w:r>
        <w:rPr>
          <w:sz w:val="20"/>
          <w:szCs w:val="20"/>
        </w:rPr>
        <w:t>is configured by gNB</w:t>
      </w:r>
    </w:p>
    <w:p w14:paraId="098CD54B" w14:textId="77777777" w:rsidR="001C7746" w:rsidRDefault="00833FCA">
      <w:pPr>
        <w:pStyle w:val="1"/>
        <w:numPr>
          <w:ilvl w:val="0"/>
          <w:numId w:val="12"/>
        </w:numPr>
        <w:snapToGrid w:val="0"/>
        <w:spacing w:beforeLines="50" w:before="180"/>
        <w:ind w:firstLineChars="0"/>
        <w:rPr>
          <w:sz w:val="20"/>
          <w:szCs w:val="20"/>
        </w:rPr>
      </w:pPr>
      <w:r>
        <w:rPr>
          <w:sz w:val="20"/>
          <w:szCs w:val="20"/>
        </w:rPr>
        <w:t>P_</w:t>
      </w:r>
      <w:r>
        <w:rPr>
          <w:sz w:val="20"/>
          <w:szCs w:val="20"/>
          <w:vertAlign w:val="subscript"/>
        </w:rPr>
        <w:t xml:space="preserve">LastTX </w:t>
      </w:r>
      <w:r>
        <w:rPr>
          <w:sz w:val="20"/>
          <w:szCs w:val="20"/>
        </w:rPr>
        <w:t xml:space="preserve">is the transmit power of last </w:t>
      </w:r>
      <w:r>
        <w:rPr>
          <w:rFonts w:hint="eastAsia"/>
          <w:sz w:val="20"/>
          <w:szCs w:val="20"/>
        </w:rPr>
        <w:t xml:space="preserve">successful </w:t>
      </w:r>
      <w:r>
        <w:rPr>
          <w:sz w:val="20"/>
          <w:szCs w:val="20"/>
        </w:rPr>
        <w:t>transmission</w:t>
      </w:r>
    </w:p>
    <w:p w14:paraId="7ADF4A73" w14:textId="77777777" w:rsidR="001C7746" w:rsidRDefault="00833FCA">
      <w:pPr>
        <w:pStyle w:val="1"/>
        <w:numPr>
          <w:ilvl w:val="0"/>
          <w:numId w:val="12"/>
        </w:numPr>
        <w:snapToGrid w:val="0"/>
        <w:spacing w:beforeLines="50" w:before="180"/>
        <w:ind w:firstLineChars="0"/>
        <w:rPr>
          <w:rFonts w:eastAsia="宋体"/>
          <w:sz w:val="20"/>
          <w:szCs w:val="20"/>
          <w:lang w:val="en-GB"/>
        </w:rPr>
      </w:pPr>
      <w:r>
        <w:rPr>
          <w:sz w:val="20"/>
          <w:szCs w:val="20"/>
        </w:rPr>
        <w:t>P</w:t>
      </w:r>
      <w:r>
        <w:rPr>
          <w:sz w:val="20"/>
          <w:szCs w:val="20"/>
          <w:vertAlign w:val="subscript"/>
        </w:rPr>
        <w:t xml:space="preserve">CMAX </w:t>
      </w:r>
      <w:r>
        <w:rPr>
          <w:sz w:val="20"/>
          <w:szCs w:val="20"/>
        </w:rPr>
        <w:t xml:space="preserve">is </w:t>
      </w:r>
      <w:r>
        <w:rPr>
          <w:rFonts w:hint="eastAsia"/>
          <w:sz w:val="20"/>
          <w:szCs w:val="20"/>
        </w:rPr>
        <w:t>the maximum power of UE</w:t>
      </w:r>
    </w:p>
    <w:p w14:paraId="6338246C" w14:textId="77777777" w:rsidR="001C7746" w:rsidRDefault="00833FCA">
      <w:pPr>
        <w:pStyle w:val="1"/>
        <w:numPr>
          <w:ilvl w:val="255"/>
          <w:numId w:val="0"/>
        </w:numPr>
        <w:snapToGrid w:val="0"/>
        <w:spacing w:beforeLines="50" w:before="180"/>
        <w:rPr>
          <w:rFonts w:eastAsia="宋体"/>
          <w:sz w:val="20"/>
          <w:szCs w:val="20"/>
        </w:rPr>
      </w:pPr>
      <w:r>
        <w:rPr>
          <w:rFonts w:eastAsia="宋体" w:hint="eastAsia"/>
          <w:sz w:val="20"/>
          <w:szCs w:val="20"/>
        </w:rPr>
        <w:t xml:space="preserve">The above schemes of option 1, 2 and 3 may be suitable for different </w:t>
      </w:r>
      <w:r>
        <w:rPr>
          <w:rFonts w:eastAsia="宋体"/>
          <w:sz w:val="20"/>
          <w:szCs w:val="20"/>
        </w:rPr>
        <w:t>scenarios</w:t>
      </w:r>
      <w:r>
        <w:rPr>
          <w:rFonts w:eastAsia="宋体" w:hint="eastAsia"/>
          <w:sz w:val="20"/>
          <w:szCs w:val="20"/>
        </w:rPr>
        <w:t>. Whether all of them should be supported or not is FFS.</w:t>
      </w:r>
    </w:p>
    <w:p w14:paraId="7BDA2CCE" w14:textId="77777777" w:rsidR="001C7746" w:rsidRDefault="00833FCA">
      <w:pPr>
        <w:snapToGrid w:val="0"/>
        <w:spacing w:beforeLines="50" w:before="180"/>
        <w:jc w:val="both"/>
        <w:rPr>
          <w:rFonts w:ascii="Times New Roman" w:eastAsia="宋体" w:hAnsi="Times New Roman"/>
          <w:i/>
          <w:sz w:val="20"/>
          <w:szCs w:val="20"/>
        </w:rPr>
      </w:pPr>
      <w:r>
        <w:rPr>
          <w:rFonts w:ascii="Times New Roman" w:eastAsia="宋体" w:hAnsi="Times New Roman" w:hint="eastAsia"/>
          <w:b/>
          <w:i/>
          <w:sz w:val="20"/>
          <w:szCs w:val="20"/>
          <w:lang w:val="en-GB"/>
        </w:rPr>
        <w:t xml:space="preserve">Proposal </w:t>
      </w:r>
      <w:r>
        <w:rPr>
          <w:rFonts w:ascii="Times New Roman" w:eastAsia="宋体" w:hAnsi="Times New Roman" w:hint="eastAsia"/>
          <w:b/>
          <w:i/>
          <w:sz w:val="20"/>
          <w:szCs w:val="20"/>
        </w:rPr>
        <w:t>6</w:t>
      </w:r>
      <w:r>
        <w:rPr>
          <w:rFonts w:ascii="Times New Roman" w:eastAsia="宋体" w:hAnsi="Times New Roman" w:hint="eastAsia"/>
          <w:b/>
          <w:i/>
          <w:sz w:val="20"/>
          <w:szCs w:val="20"/>
          <w:lang w:val="en-GB"/>
        </w:rPr>
        <w:t xml:space="preserve">: </w:t>
      </w:r>
      <w:r>
        <w:rPr>
          <w:rFonts w:ascii="Times New Roman" w:eastAsia="宋体" w:hAnsi="Times New Roman"/>
          <w:i/>
          <w:sz w:val="20"/>
          <w:szCs w:val="20"/>
          <w:lang w:val="en-GB"/>
        </w:rPr>
        <w:t>TPC</w:t>
      </w:r>
      <w:r>
        <w:rPr>
          <w:rFonts w:ascii="Times New Roman" w:eastAsia="宋体" w:hAnsi="Times New Roman" w:hint="eastAsia"/>
          <w:i/>
          <w:sz w:val="20"/>
          <w:szCs w:val="20"/>
          <w:lang w:val="en-GB"/>
        </w:rPr>
        <w:t xml:space="preserve"> for beam recovery mechanism</w:t>
      </w:r>
      <w:r>
        <w:rPr>
          <w:rFonts w:ascii="Times New Roman" w:eastAsia="宋体" w:hAnsi="Times New Roman"/>
          <w:i/>
          <w:sz w:val="20"/>
          <w:szCs w:val="20"/>
          <w:lang w:val="en-GB"/>
        </w:rPr>
        <w:t xml:space="preserve"> </w:t>
      </w:r>
      <w:r>
        <w:rPr>
          <w:rFonts w:ascii="Times New Roman" w:eastAsia="宋体" w:hAnsi="Times New Roman" w:hint="eastAsia"/>
          <w:i/>
          <w:sz w:val="20"/>
          <w:szCs w:val="20"/>
        </w:rPr>
        <w:t>should consider the following methods:</w:t>
      </w:r>
    </w:p>
    <w:p w14:paraId="7BF5D86A"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 xml:space="preserve">Option 1: at full power </w:t>
      </w:r>
    </w:p>
    <w:p w14:paraId="217C44D5"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Option 2: the same power control procedure as PRACH</w:t>
      </w:r>
    </w:p>
    <w:p w14:paraId="37696FA1"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Option 3: based on power control procedure as PRACH, considering the power of the last successful UL transmissi</w:t>
      </w:r>
      <w:r>
        <w:rPr>
          <w:rFonts w:ascii="Times New Roman" w:eastAsia="宋体" w:hAnsi="Times New Roman" w:hint="eastAsia"/>
          <w:sz w:val="20"/>
          <w:szCs w:val="20"/>
        </w:rPr>
        <w:t>on</w:t>
      </w:r>
    </w:p>
    <w:p w14:paraId="62EC3B91" w14:textId="77777777" w:rsidR="001C7746" w:rsidRDefault="001C7746">
      <w:pPr>
        <w:snapToGrid w:val="0"/>
        <w:spacing w:beforeLines="50" w:before="180"/>
        <w:jc w:val="both"/>
        <w:rPr>
          <w:rFonts w:ascii="Times New Roman" w:eastAsia="宋体" w:hAnsi="Times New Roman"/>
          <w:i/>
          <w:sz w:val="20"/>
          <w:szCs w:val="20"/>
          <w:lang w:val="en-GB"/>
        </w:rPr>
      </w:pPr>
    </w:p>
    <w:p w14:paraId="1BB61FD7" w14:textId="77777777" w:rsidR="001C7746" w:rsidRDefault="00833FCA">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sz w:val="28"/>
          <w:szCs w:val="28"/>
        </w:rPr>
        <w:t>Conclusion</w:t>
      </w:r>
    </w:p>
    <w:p w14:paraId="34F03FBE" w14:textId="77777777" w:rsidR="001C7746" w:rsidRDefault="00833FCA">
      <w:pPr>
        <w:snapToGrid w:val="0"/>
        <w:spacing w:beforeLines="50" w:before="180"/>
        <w:jc w:val="both"/>
        <w:rPr>
          <w:rFonts w:ascii="Times New Roman" w:eastAsia="宋体" w:hAnsi="Times New Roman"/>
          <w:sz w:val="20"/>
        </w:rPr>
      </w:pPr>
      <w:r>
        <w:rPr>
          <w:rFonts w:ascii="Times New Roman" w:eastAsia="宋体" w:hAnsi="Times New Roman" w:hint="eastAsia"/>
          <w:sz w:val="20"/>
        </w:rPr>
        <w:t>In this contribution, we discuss UL power control</w:t>
      </w:r>
      <w:r>
        <w:rPr>
          <w:rFonts w:ascii="Times New Roman" w:eastAsia="宋体" w:hAnsi="Times New Roman"/>
          <w:sz w:val="20"/>
        </w:rPr>
        <w:t xml:space="preserve"> for </w:t>
      </w:r>
      <w:r>
        <w:rPr>
          <w:rFonts w:ascii="Times New Roman" w:eastAsia="宋体" w:hAnsi="Times New Roman" w:hint="eastAsia"/>
          <w:sz w:val="20"/>
        </w:rPr>
        <w:t>NR. From the above discussion, we have the following proposals:</w:t>
      </w:r>
    </w:p>
    <w:p w14:paraId="7FCA1E2E" w14:textId="77777777" w:rsidR="001C7746" w:rsidRDefault="00833FCA">
      <w:pPr>
        <w:snapToGrid w:val="0"/>
        <w:spacing w:beforeLines="50" w:before="180"/>
        <w:jc w:val="both"/>
        <w:rPr>
          <w:rFonts w:ascii="Times New Roman" w:eastAsia="宋体" w:hAnsi="Times New Roman"/>
          <w:i/>
          <w:sz w:val="20"/>
        </w:rPr>
      </w:pPr>
      <w:r>
        <w:rPr>
          <w:rFonts w:hint="eastAsia"/>
          <w:b/>
          <w:bCs/>
          <w:i/>
          <w:iCs/>
          <w:sz w:val="20"/>
        </w:rPr>
        <w:t xml:space="preserve">Proposal 1: </w:t>
      </w:r>
      <w:r>
        <w:rPr>
          <w:rFonts w:ascii="Times New Roman" w:eastAsia="宋体" w:hAnsi="Times New Roman" w:hint="eastAsia"/>
          <w:i/>
          <w:sz w:val="20"/>
        </w:rPr>
        <w:t xml:space="preserve">The following aspect for beam specific path loss is supported for UL PC </w:t>
      </w:r>
    </w:p>
    <w:p w14:paraId="07F4D9D4" w14:textId="77777777" w:rsidR="001C7746" w:rsidRDefault="00833FCA">
      <w:pPr>
        <w:pStyle w:val="a0"/>
        <w:numPr>
          <w:ilvl w:val="0"/>
          <w:numId w:val="5"/>
        </w:numPr>
        <w:snapToGrid w:val="0"/>
        <w:spacing w:beforeLines="50" w:before="180" w:after="0" w:line="240" w:lineRule="auto"/>
        <w:rPr>
          <w:rFonts w:cs="Times New Roman"/>
          <w:i/>
          <w:kern w:val="0"/>
          <w:sz w:val="20"/>
          <w:szCs w:val="22"/>
        </w:rPr>
      </w:pPr>
      <w:r>
        <w:rPr>
          <w:rFonts w:hint="eastAsia"/>
          <w:b/>
          <w:bCs/>
          <w:i/>
          <w:sz w:val="20"/>
        </w:rPr>
        <w:t xml:space="preserve"> </w:t>
      </w:r>
      <w:r>
        <w:rPr>
          <w:rFonts w:cs="Times New Roman" w:hint="eastAsia"/>
          <w:i/>
          <w:kern w:val="0"/>
          <w:sz w:val="20"/>
          <w:szCs w:val="22"/>
        </w:rPr>
        <w:t>Per UL Tx beam</w:t>
      </w:r>
      <w:r>
        <w:rPr>
          <w:rFonts w:cs="Times New Roman"/>
          <w:i/>
          <w:kern w:val="0"/>
          <w:sz w:val="20"/>
          <w:szCs w:val="22"/>
        </w:rPr>
        <w:t xml:space="preserve"> group i (corresponding to a group of DL </w:t>
      </w:r>
      <w:proofErr w:type="gramStart"/>
      <w:r>
        <w:rPr>
          <w:rFonts w:cs="Times New Roman"/>
          <w:i/>
          <w:kern w:val="0"/>
          <w:sz w:val="20"/>
          <w:szCs w:val="22"/>
        </w:rPr>
        <w:t>RSs )</w:t>
      </w:r>
      <w:proofErr w:type="gramEnd"/>
      <w:r>
        <w:rPr>
          <w:rFonts w:cs="Times New Roman"/>
          <w:i/>
          <w:kern w:val="0"/>
          <w:sz w:val="20"/>
          <w:szCs w:val="22"/>
        </w:rPr>
        <w:t xml:space="preserve"> </w:t>
      </w:r>
      <w:r>
        <w:rPr>
          <w:rFonts w:cs="Times New Roman" w:hint="eastAsia"/>
          <w:i/>
          <w:kern w:val="0"/>
          <w:sz w:val="20"/>
          <w:szCs w:val="22"/>
        </w:rPr>
        <w:t xml:space="preserve"> per serving cell c:</w:t>
      </w:r>
    </w:p>
    <w:p w14:paraId="57554B18" w14:textId="77777777" w:rsidR="001C7746" w:rsidRDefault="00833FCA">
      <w:pPr>
        <w:pStyle w:val="a0"/>
        <w:numPr>
          <w:ilvl w:val="1"/>
          <w:numId w:val="5"/>
        </w:numPr>
        <w:snapToGrid w:val="0"/>
        <w:spacing w:beforeLines="50" w:before="180" w:after="0" w:line="240" w:lineRule="auto"/>
        <w:rPr>
          <w:rFonts w:cs="Times New Roman"/>
          <w:i/>
          <w:kern w:val="0"/>
          <w:sz w:val="20"/>
          <w:szCs w:val="22"/>
        </w:rPr>
      </w:pPr>
      <w:r>
        <w:rPr>
          <w:rFonts w:cs="Times New Roman" w:hint="eastAsia"/>
          <w:i/>
          <w:kern w:val="0"/>
          <w:sz w:val="20"/>
          <w:szCs w:val="22"/>
        </w:rPr>
        <w:t xml:space="preserve">DL PL estimated </w:t>
      </w:r>
      <w:r>
        <w:rPr>
          <w:rFonts w:cs="Times New Roman" w:hint="eastAsia"/>
          <w:i/>
          <w:kern w:val="0"/>
          <w:sz w:val="20"/>
          <w:szCs w:val="22"/>
          <w:vertAlign w:val="subscript"/>
        </w:rPr>
        <w:t xml:space="preserve">i,c </w:t>
      </w:r>
      <w:r>
        <w:rPr>
          <w:rFonts w:cs="Times New Roman" w:hint="eastAsia"/>
          <w:i/>
          <w:kern w:val="0"/>
          <w:sz w:val="20"/>
          <w:szCs w:val="22"/>
        </w:rPr>
        <w:t>= referenceSignalPower</w:t>
      </w:r>
      <w:r>
        <w:rPr>
          <w:rFonts w:cs="Times New Roman" w:hint="eastAsia"/>
          <w:i/>
          <w:kern w:val="0"/>
          <w:sz w:val="20"/>
          <w:szCs w:val="22"/>
          <w:vertAlign w:val="subscript"/>
        </w:rPr>
        <w:t>i,c</w:t>
      </w:r>
      <w:r>
        <w:rPr>
          <w:rFonts w:cs="Times New Roman" w:hint="eastAsia"/>
          <w:i/>
          <w:kern w:val="0"/>
          <w:sz w:val="20"/>
          <w:szCs w:val="22"/>
        </w:rPr>
        <w:t xml:space="preserve"> </w:t>
      </w:r>
      <w:r>
        <w:rPr>
          <w:rFonts w:cs="Times New Roman" w:hint="eastAsia"/>
          <w:i/>
          <w:kern w:val="0"/>
          <w:sz w:val="20"/>
          <w:szCs w:val="22"/>
        </w:rPr>
        <w:t>–</w:t>
      </w:r>
      <w:r>
        <w:rPr>
          <w:rFonts w:cs="Times New Roman" w:hint="eastAsia"/>
          <w:i/>
          <w:kern w:val="0"/>
          <w:sz w:val="20"/>
          <w:szCs w:val="22"/>
        </w:rPr>
        <w:t xml:space="preserve"> RSRP</w:t>
      </w:r>
      <w:r>
        <w:rPr>
          <w:rFonts w:cs="Times New Roman" w:hint="eastAsia"/>
          <w:i/>
          <w:kern w:val="0"/>
          <w:sz w:val="20"/>
          <w:szCs w:val="22"/>
          <w:vertAlign w:val="subscript"/>
        </w:rPr>
        <w:t>i,c</w:t>
      </w:r>
    </w:p>
    <w:p w14:paraId="7E2EB095" w14:textId="77777777" w:rsidR="001C7746" w:rsidRDefault="00833FCA">
      <w:pPr>
        <w:pStyle w:val="a0"/>
        <w:numPr>
          <w:ilvl w:val="0"/>
          <w:numId w:val="6"/>
        </w:numPr>
        <w:snapToGrid w:val="0"/>
        <w:spacing w:beforeLines="50" w:before="180" w:after="0" w:line="240" w:lineRule="auto"/>
        <w:ind w:left="1260"/>
        <w:rPr>
          <w:rFonts w:cs="Times New Roman"/>
          <w:i/>
          <w:kern w:val="0"/>
          <w:sz w:val="20"/>
          <w:szCs w:val="22"/>
        </w:rPr>
      </w:pPr>
      <w:r>
        <w:rPr>
          <w:rFonts w:cs="Times New Roman" w:hint="eastAsia"/>
          <w:i/>
          <w:kern w:val="0"/>
          <w:sz w:val="20"/>
          <w:szCs w:val="22"/>
        </w:rPr>
        <w:t xml:space="preserve">The </w:t>
      </w:r>
      <w:proofErr w:type="gramStart"/>
      <w:r>
        <w:rPr>
          <w:rFonts w:cs="Times New Roman" w:hint="eastAsia"/>
          <w:i/>
          <w:kern w:val="0"/>
          <w:sz w:val="20"/>
          <w:szCs w:val="22"/>
        </w:rPr>
        <w:t>referenceSignalPower</w:t>
      </w:r>
      <w:r>
        <w:rPr>
          <w:rFonts w:cs="Times New Roman" w:hint="eastAsia"/>
          <w:i/>
          <w:kern w:val="0"/>
          <w:sz w:val="20"/>
          <w:szCs w:val="22"/>
          <w:vertAlign w:val="subscript"/>
        </w:rPr>
        <w:t>i,c</w:t>
      </w:r>
      <w:proofErr w:type="gramEnd"/>
      <w:r>
        <w:rPr>
          <w:rFonts w:cs="Times New Roman" w:hint="eastAsia"/>
          <w:i/>
          <w:kern w:val="0"/>
          <w:sz w:val="20"/>
          <w:szCs w:val="22"/>
        </w:rPr>
        <w:t xml:space="preserve"> is configured by higher layer for a DL RS(s) used for pathloss calculation.</w:t>
      </w:r>
    </w:p>
    <w:p w14:paraId="60392E4D" w14:textId="77777777" w:rsidR="001C7746" w:rsidRDefault="00833FCA">
      <w:pPr>
        <w:pStyle w:val="a0"/>
        <w:numPr>
          <w:ilvl w:val="0"/>
          <w:numId w:val="6"/>
        </w:numPr>
        <w:snapToGrid w:val="0"/>
        <w:spacing w:beforeLines="50" w:before="180" w:after="0" w:line="240" w:lineRule="auto"/>
        <w:ind w:left="1260"/>
        <w:rPr>
          <w:rFonts w:cs="Times New Roman"/>
          <w:i/>
          <w:kern w:val="0"/>
          <w:sz w:val="20"/>
          <w:szCs w:val="22"/>
        </w:rPr>
      </w:pPr>
      <w:proofErr w:type="gramStart"/>
      <w:r>
        <w:rPr>
          <w:rFonts w:cs="Times New Roman" w:hint="eastAsia"/>
          <w:i/>
          <w:kern w:val="0"/>
          <w:sz w:val="20"/>
          <w:szCs w:val="22"/>
        </w:rPr>
        <w:t>RSRP</w:t>
      </w:r>
      <w:r>
        <w:rPr>
          <w:rFonts w:cs="Times New Roman" w:hint="eastAsia"/>
          <w:i/>
          <w:kern w:val="0"/>
          <w:sz w:val="20"/>
          <w:szCs w:val="22"/>
          <w:vertAlign w:val="subscript"/>
        </w:rPr>
        <w:t>i,c</w:t>
      </w:r>
      <w:proofErr w:type="gramEnd"/>
      <w:r>
        <w:rPr>
          <w:rFonts w:cs="Times New Roman" w:hint="eastAsia"/>
          <w:i/>
          <w:kern w:val="0"/>
          <w:sz w:val="20"/>
          <w:szCs w:val="22"/>
        </w:rPr>
        <w:t xml:space="preserve"> is calculated based on the DL RS(s) which can be indicated by gNB</w:t>
      </w:r>
    </w:p>
    <w:p w14:paraId="0CB228A7" w14:textId="77777777" w:rsidR="001C7746" w:rsidRDefault="00833FCA">
      <w:pPr>
        <w:pStyle w:val="a0"/>
        <w:snapToGrid w:val="0"/>
        <w:spacing w:beforeLines="50" w:before="180" w:after="0" w:line="240" w:lineRule="auto"/>
        <w:ind w:firstLine="0"/>
        <w:rPr>
          <w:rFonts w:cs="Times New Roman"/>
          <w:i/>
          <w:kern w:val="0"/>
          <w:sz w:val="20"/>
          <w:szCs w:val="22"/>
        </w:rPr>
      </w:pPr>
      <w:r>
        <w:rPr>
          <w:rFonts w:cs="Times New Roman" w:hint="eastAsia"/>
          <w:i/>
          <w:kern w:val="0"/>
          <w:sz w:val="20"/>
          <w:szCs w:val="22"/>
        </w:rPr>
        <w:t>Notes: higher layer filtered RSRP or L1-RSRP is FFS.</w:t>
      </w:r>
    </w:p>
    <w:p w14:paraId="29CE38A1" w14:textId="77777777" w:rsidR="001C7746" w:rsidRDefault="00833FCA">
      <w:pPr>
        <w:pStyle w:val="a0"/>
        <w:snapToGrid w:val="0"/>
        <w:spacing w:beforeLines="50" w:before="180" w:after="0" w:line="240" w:lineRule="auto"/>
        <w:ind w:firstLine="0"/>
      </w:pPr>
      <w:r>
        <w:rPr>
          <w:rFonts w:hint="eastAsia"/>
          <w:b/>
          <w:bCs/>
          <w:i/>
          <w:iCs/>
          <w:sz w:val="20"/>
        </w:rPr>
        <w:t>Proposal 2</w:t>
      </w:r>
      <w:r>
        <w:rPr>
          <w:rFonts w:hint="eastAsia"/>
          <w:i/>
          <w:iCs/>
          <w:sz w:val="20"/>
        </w:rPr>
        <w:t>: P</w:t>
      </w:r>
      <w:r>
        <w:rPr>
          <w:rFonts w:hint="eastAsia"/>
          <w:i/>
          <w:iCs/>
          <w:sz w:val="20"/>
          <w:vertAlign w:val="subscript"/>
        </w:rPr>
        <w:t>0</w:t>
      </w:r>
      <w:r>
        <w:rPr>
          <w:rFonts w:hint="eastAsia"/>
          <w:i/>
          <w:iCs/>
          <w:sz w:val="20"/>
        </w:rPr>
        <w:t xml:space="preserve"> should be beam group specific in NR.</w:t>
      </w:r>
    </w:p>
    <w:p w14:paraId="675F4789" w14:textId="77777777" w:rsidR="001C7746" w:rsidRDefault="00833FCA">
      <w:pPr>
        <w:pStyle w:val="a0"/>
        <w:snapToGrid w:val="0"/>
        <w:spacing w:beforeLines="50" w:before="180" w:after="0" w:line="240" w:lineRule="auto"/>
        <w:ind w:firstLine="0"/>
        <w:rPr>
          <w:i/>
          <w:iCs/>
          <w:sz w:val="20"/>
        </w:rPr>
      </w:pPr>
      <w:r>
        <w:rPr>
          <w:rFonts w:hint="eastAsia"/>
          <w:b/>
          <w:bCs/>
          <w:i/>
          <w:iCs/>
          <w:sz w:val="20"/>
        </w:rPr>
        <w:t>Proposal 3</w:t>
      </w:r>
      <w:r>
        <w:rPr>
          <w:rFonts w:hint="eastAsia"/>
          <w:i/>
          <w:iCs/>
          <w:sz w:val="20"/>
        </w:rPr>
        <w:t>: support the power control framework as follows:</w:t>
      </w:r>
    </w:p>
    <w:p w14:paraId="4D4844CF" w14:textId="77777777" w:rsidR="001C7746" w:rsidRDefault="00833FCA">
      <w:pPr>
        <w:pStyle w:val="a0"/>
        <w:numPr>
          <w:ilvl w:val="0"/>
          <w:numId w:val="9"/>
        </w:numPr>
        <w:snapToGrid w:val="0"/>
        <w:spacing w:beforeLines="50" w:before="180" w:after="0" w:line="240" w:lineRule="auto"/>
        <w:rPr>
          <w:sz w:val="20"/>
        </w:rPr>
      </w:pPr>
      <w:r>
        <w:rPr>
          <w:rFonts w:hint="eastAsia"/>
          <w:i/>
          <w:iCs/>
          <w:sz w:val="20"/>
        </w:rPr>
        <w:t xml:space="preserve">gNB configures one or more TP (transmit parameter) settings for SRS/PUSCH/PUCCH respectively. Each </w:t>
      </w:r>
      <w:r>
        <w:rPr>
          <w:i/>
          <w:iCs/>
          <w:sz w:val="20"/>
        </w:rPr>
        <w:t>ULTxPa</w:t>
      </w:r>
      <w:r>
        <w:rPr>
          <w:rFonts w:hint="eastAsia"/>
          <w:i/>
          <w:iCs/>
          <w:sz w:val="20"/>
        </w:rPr>
        <w:t xml:space="preserve">ra setting includes at least one </w:t>
      </w:r>
      <w:r>
        <w:rPr>
          <w:i/>
          <w:iCs/>
          <w:sz w:val="20"/>
        </w:rPr>
        <w:t>ULTxPa</w:t>
      </w:r>
      <w:r>
        <w:rPr>
          <w:rFonts w:hint="eastAsia"/>
          <w:i/>
          <w:iCs/>
          <w:sz w:val="20"/>
        </w:rPr>
        <w:t xml:space="preserve">ra set, and each </w:t>
      </w:r>
      <w:r>
        <w:rPr>
          <w:i/>
          <w:iCs/>
          <w:sz w:val="20"/>
        </w:rPr>
        <w:t>ULTxPa</w:t>
      </w:r>
      <w:r>
        <w:rPr>
          <w:rFonts w:hint="eastAsia"/>
          <w:i/>
          <w:iCs/>
          <w:sz w:val="20"/>
        </w:rPr>
        <w:t>ra set is for one power control loop.</w:t>
      </w:r>
    </w:p>
    <w:p w14:paraId="6884A492" w14:textId="77777777" w:rsidR="001C7746" w:rsidRDefault="00833FCA">
      <w:pPr>
        <w:pStyle w:val="a0"/>
        <w:numPr>
          <w:ilvl w:val="0"/>
          <w:numId w:val="9"/>
        </w:numPr>
        <w:snapToGrid w:val="0"/>
        <w:spacing w:beforeLines="50" w:before="180" w:after="0" w:line="240" w:lineRule="auto"/>
        <w:rPr>
          <w:sz w:val="20"/>
        </w:rPr>
      </w:pPr>
      <w:r>
        <w:rPr>
          <w:i/>
          <w:iCs/>
          <w:sz w:val="20"/>
        </w:rPr>
        <w:t>ULTxPa</w:t>
      </w:r>
      <w:r>
        <w:rPr>
          <w:rFonts w:hint="eastAsia"/>
          <w:i/>
          <w:iCs/>
          <w:sz w:val="20"/>
        </w:rPr>
        <w:t>ra set should configure at least P0 UE specif</w:t>
      </w:r>
      <w:r>
        <w:rPr>
          <w:rFonts w:hint="eastAsia"/>
          <w:i/>
          <w:iCs/>
          <w:sz w:val="20"/>
        </w:rPr>
        <w:t>ic part</w:t>
      </w:r>
    </w:p>
    <w:p w14:paraId="43AA5A0B" w14:textId="77777777" w:rsidR="001C7746" w:rsidRDefault="00833FCA">
      <w:pPr>
        <w:pStyle w:val="a0"/>
        <w:numPr>
          <w:ilvl w:val="0"/>
          <w:numId w:val="9"/>
        </w:numPr>
        <w:snapToGrid w:val="0"/>
        <w:spacing w:beforeLines="50" w:before="180" w:after="0" w:line="240" w:lineRule="auto"/>
        <w:rPr>
          <w:sz w:val="20"/>
        </w:rPr>
      </w:pPr>
      <w:r>
        <w:rPr>
          <w:i/>
          <w:iCs/>
          <w:sz w:val="20"/>
        </w:rPr>
        <w:t>ULTxPa</w:t>
      </w:r>
      <w:r>
        <w:rPr>
          <w:rFonts w:hint="eastAsia"/>
          <w:i/>
          <w:iCs/>
          <w:sz w:val="20"/>
        </w:rPr>
        <w:t>ra set either configures PL setting and TX beam (group) information or configures a tie to index PL setting and TX beam (group) information for the power control loop</w:t>
      </w:r>
    </w:p>
    <w:p w14:paraId="794D2C23" w14:textId="77777777" w:rsidR="001C7746" w:rsidRDefault="00833FCA">
      <w:pPr>
        <w:snapToGrid w:val="0"/>
        <w:spacing w:beforeLines="50" w:before="180"/>
        <w:jc w:val="both"/>
        <w:rPr>
          <w:rFonts w:ascii="Times New Roman" w:eastAsia="宋体" w:hAnsi="Times New Roman"/>
          <w:b/>
          <w:i/>
          <w:sz w:val="20"/>
          <w:szCs w:val="20"/>
          <w:lang w:val="en-GB"/>
        </w:rPr>
      </w:pPr>
      <w:r>
        <w:rPr>
          <w:rFonts w:ascii="Times New Roman" w:eastAsia="宋体" w:hAnsi="Times New Roman" w:hint="eastAsia"/>
          <w:b/>
          <w:i/>
          <w:sz w:val="20"/>
          <w:szCs w:val="20"/>
          <w:lang w:val="en-GB"/>
        </w:rPr>
        <w:t xml:space="preserve">Proposal </w:t>
      </w:r>
      <w:proofErr w:type="gramStart"/>
      <w:r>
        <w:rPr>
          <w:rFonts w:ascii="Times New Roman" w:eastAsia="宋体" w:hAnsi="Times New Roman" w:hint="eastAsia"/>
          <w:b/>
          <w:i/>
          <w:sz w:val="20"/>
          <w:szCs w:val="20"/>
        </w:rPr>
        <w:t>4</w:t>
      </w:r>
      <w:r>
        <w:rPr>
          <w:rFonts w:ascii="Times New Roman" w:eastAsia="宋体" w:hAnsi="Times New Roman"/>
          <w:b/>
          <w:i/>
          <w:sz w:val="20"/>
          <w:szCs w:val="20"/>
          <w:lang w:val="en-GB"/>
        </w:rPr>
        <w:t>:</w:t>
      </w:r>
      <w:r>
        <w:rPr>
          <w:rFonts w:ascii="Times New Roman" w:eastAsia="宋体" w:hAnsi="Times New Roman" w:hint="eastAsia"/>
          <w:i/>
          <w:sz w:val="20"/>
          <w:szCs w:val="20"/>
          <w:lang w:val="en-GB"/>
        </w:rPr>
        <w:t>The</w:t>
      </w:r>
      <w:proofErr w:type="gramEnd"/>
      <w:r>
        <w:rPr>
          <w:rFonts w:ascii="Times New Roman" w:eastAsia="宋体" w:hAnsi="Times New Roman" w:hint="eastAsia"/>
          <w:i/>
          <w:sz w:val="20"/>
          <w:szCs w:val="20"/>
          <w:lang w:val="en-GB"/>
        </w:rPr>
        <w:t xml:space="preserve"> maximum transmission power should be </w:t>
      </w:r>
      <w:r>
        <w:rPr>
          <w:rFonts w:ascii="Times New Roman" w:eastAsia="宋体" w:hAnsi="Times New Roman"/>
          <w:i/>
          <w:sz w:val="20"/>
          <w:szCs w:val="20"/>
          <w:lang w:val="en-GB"/>
        </w:rPr>
        <w:t>back off</w:t>
      </w:r>
      <w:r>
        <w:rPr>
          <w:rFonts w:ascii="Times New Roman" w:eastAsia="宋体" w:hAnsi="Times New Roman" w:hint="eastAsia"/>
          <w:i/>
          <w:sz w:val="20"/>
          <w:szCs w:val="20"/>
          <w:lang w:val="en-GB"/>
        </w:rPr>
        <w:t xml:space="preserve"> when CP-OFDM i</w:t>
      </w:r>
      <w:r>
        <w:rPr>
          <w:rFonts w:ascii="Times New Roman" w:eastAsia="宋体" w:hAnsi="Times New Roman" w:hint="eastAsia"/>
          <w:i/>
          <w:sz w:val="20"/>
          <w:szCs w:val="20"/>
          <w:lang w:val="en-GB"/>
        </w:rPr>
        <w:t xml:space="preserve">s applied to UE, </w:t>
      </w:r>
      <w:r>
        <w:rPr>
          <w:rFonts w:ascii="Times New Roman" w:eastAsia="宋体" w:hAnsi="Times New Roman" w:hint="eastAsia"/>
          <w:i/>
          <w:sz w:val="20"/>
          <w:szCs w:val="20"/>
        </w:rPr>
        <w:t xml:space="preserve">the power offset </w:t>
      </w:r>
      <w:r>
        <w:rPr>
          <w:rFonts w:ascii="Times New Roman" w:eastAsia="宋体" w:hAnsi="Times New Roman"/>
          <w:i/>
          <w:sz w:val="20"/>
          <w:szCs w:val="20"/>
          <w:lang w:val="en-GB"/>
        </w:rPr>
        <w:t>could</w:t>
      </w:r>
      <w:r>
        <w:rPr>
          <w:rFonts w:ascii="Times New Roman" w:eastAsia="宋体" w:hAnsi="Times New Roman" w:hint="eastAsia"/>
          <w:i/>
          <w:sz w:val="20"/>
          <w:szCs w:val="20"/>
          <w:lang w:val="en-GB"/>
        </w:rPr>
        <w:t xml:space="preserve"> be a specified value based on </w:t>
      </w:r>
      <w:r>
        <w:rPr>
          <w:rFonts w:ascii="Times New Roman" w:eastAsia="宋体" w:hAnsi="Times New Roman" w:hint="eastAsia"/>
          <w:i/>
          <w:sz w:val="20"/>
        </w:rPr>
        <w:t>the difference of CM</w:t>
      </w:r>
      <w:r>
        <w:rPr>
          <w:rFonts w:ascii="Times New Roman" w:eastAsia="宋体" w:hAnsi="Times New Roman" w:hint="eastAsia"/>
          <w:i/>
          <w:sz w:val="20"/>
          <w:szCs w:val="20"/>
          <w:lang w:val="en-GB"/>
        </w:rPr>
        <w:t xml:space="preserve"> between </w:t>
      </w:r>
      <w:r>
        <w:rPr>
          <w:rFonts w:ascii="Times New Roman" w:eastAsia="宋体" w:hAnsi="Times New Roman"/>
          <w:i/>
          <w:sz w:val="20"/>
        </w:rPr>
        <w:t>CP-OFDM and DFT-S-OFDM</w:t>
      </w:r>
      <w:r>
        <w:rPr>
          <w:rFonts w:ascii="Times New Roman" w:eastAsia="宋体" w:hAnsi="Times New Roman" w:hint="eastAsia"/>
          <w:i/>
          <w:sz w:val="20"/>
        </w:rPr>
        <w:t xml:space="preserve">. </w:t>
      </w:r>
    </w:p>
    <w:p w14:paraId="20A33A3F" w14:textId="77777777" w:rsidR="001C7746" w:rsidRDefault="00833FCA">
      <w:pPr>
        <w:snapToGrid w:val="0"/>
        <w:spacing w:beforeLines="50" w:before="180"/>
        <w:jc w:val="both"/>
        <w:rPr>
          <w:rFonts w:ascii="Times New Roman" w:eastAsia="宋体" w:hAnsi="Times New Roman"/>
          <w:b/>
          <w:i/>
          <w:sz w:val="20"/>
          <w:szCs w:val="20"/>
          <w:lang w:val="en-GB"/>
        </w:rPr>
      </w:pPr>
      <w:r>
        <w:rPr>
          <w:rFonts w:ascii="Times New Roman" w:eastAsia="宋体" w:hAnsi="Times New Roman"/>
          <w:b/>
          <w:i/>
          <w:sz w:val="20"/>
          <w:szCs w:val="20"/>
          <w:lang w:val="en-GB"/>
        </w:rPr>
        <w:lastRenderedPageBreak/>
        <w:t>Proposal</w:t>
      </w:r>
      <w:r>
        <w:rPr>
          <w:rFonts w:ascii="Times New Roman" w:eastAsia="宋体" w:hAnsi="Times New Roman" w:hint="eastAsia"/>
          <w:b/>
          <w:i/>
          <w:sz w:val="20"/>
          <w:szCs w:val="20"/>
        </w:rPr>
        <w:t xml:space="preserve"> </w:t>
      </w:r>
      <w:proofErr w:type="gramStart"/>
      <w:r>
        <w:rPr>
          <w:rFonts w:ascii="Times New Roman" w:eastAsia="宋体" w:hAnsi="Times New Roman" w:hint="eastAsia"/>
          <w:b/>
          <w:i/>
          <w:sz w:val="20"/>
          <w:szCs w:val="20"/>
        </w:rPr>
        <w:t>5</w:t>
      </w:r>
      <w:r>
        <w:rPr>
          <w:rFonts w:ascii="Times New Roman" w:eastAsia="宋体" w:hAnsi="Times New Roman"/>
          <w:b/>
          <w:i/>
          <w:sz w:val="20"/>
          <w:szCs w:val="20"/>
          <w:lang w:val="en-GB"/>
        </w:rPr>
        <w:t>:</w:t>
      </w:r>
      <w:r>
        <w:rPr>
          <w:rFonts w:ascii="Times New Roman" w:eastAsia="宋体" w:hAnsi="Times New Roman" w:hint="eastAsia"/>
          <w:i/>
          <w:sz w:val="20"/>
          <w:szCs w:val="20"/>
          <w:lang w:val="en-GB"/>
        </w:rPr>
        <w:t>Beam</w:t>
      </w:r>
      <w:proofErr w:type="gramEnd"/>
      <w:r>
        <w:rPr>
          <w:rFonts w:ascii="Times New Roman" w:eastAsia="宋体" w:hAnsi="Times New Roman" w:hint="eastAsia"/>
          <w:i/>
          <w:sz w:val="20"/>
          <w:szCs w:val="20"/>
        </w:rPr>
        <w:t xml:space="preserve"> </w:t>
      </w:r>
      <w:r>
        <w:rPr>
          <w:rFonts w:ascii="Times New Roman" w:eastAsia="宋体" w:hAnsi="Times New Roman" w:hint="eastAsia"/>
          <w:i/>
          <w:sz w:val="20"/>
          <w:szCs w:val="20"/>
          <w:lang w:val="en-GB"/>
        </w:rPr>
        <w:t>group based power control for SRS for</w:t>
      </w:r>
      <w:r>
        <w:rPr>
          <w:rFonts w:ascii="Times New Roman" w:eastAsia="宋体" w:hAnsi="Times New Roman" w:hint="eastAsia"/>
          <w:i/>
          <w:sz w:val="20"/>
          <w:szCs w:val="20"/>
        </w:rPr>
        <w:t xml:space="preserve"> beam management </w:t>
      </w:r>
      <w:r>
        <w:rPr>
          <w:rFonts w:ascii="Times New Roman" w:eastAsia="宋体" w:hAnsi="Times New Roman" w:hint="eastAsia"/>
          <w:i/>
          <w:sz w:val="20"/>
          <w:szCs w:val="20"/>
          <w:lang w:val="en-GB"/>
        </w:rPr>
        <w:t>is supported. .</w:t>
      </w:r>
    </w:p>
    <w:p w14:paraId="30FE3C5C" w14:textId="77777777" w:rsidR="001C7746" w:rsidRDefault="00833FCA">
      <w:pPr>
        <w:snapToGrid w:val="0"/>
        <w:spacing w:beforeLines="50" w:before="180"/>
        <w:jc w:val="both"/>
        <w:rPr>
          <w:rFonts w:ascii="Times New Roman" w:eastAsia="宋体" w:hAnsi="Times New Roman"/>
          <w:i/>
          <w:sz w:val="20"/>
          <w:szCs w:val="20"/>
        </w:rPr>
      </w:pPr>
      <w:r>
        <w:rPr>
          <w:rFonts w:ascii="Times New Roman" w:eastAsia="宋体" w:hAnsi="Times New Roman" w:hint="eastAsia"/>
          <w:b/>
          <w:i/>
          <w:sz w:val="20"/>
          <w:szCs w:val="20"/>
          <w:lang w:val="en-GB"/>
        </w:rPr>
        <w:t xml:space="preserve">Proposal </w:t>
      </w:r>
      <w:r>
        <w:rPr>
          <w:rFonts w:ascii="Times New Roman" w:eastAsia="宋体" w:hAnsi="Times New Roman" w:hint="eastAsia"/>
          <w:b/>
          <w:i/>
          <w:sz w:val="20"/>
          <w:szCs w:val="20"/>
        </w:rPr>
        <w:t>6</w:t>
      </w:r>
      <w:r>
        <w:rPr>
          <w:rFonts w:ascii="Times New Roman" w:eastAsia="宋体" w:hAnsi="Times New Roman" w:hint="eastAsia"/>
          <w:b/>
          <w:i/>
          <w:sz w:val="20"/>
          <w:szCs w:val="20"/>
          <w:lang w:val="en-GB"/>
        </w:rPr>
        <w:t xml:space="preserve">: </w:t>
      </w:r>
      <w:r>
        <w:rPr>
          <w:rFonts w:ascii="Times New Roman" w:eastAsia="宋体" w:hAnsi="Times New Roman"/>
          <w:i/>
          <w:sz w:val="20"/>
          <w:szCs w:val="20"/>
          <w:lang w:val="en-GB"/>
        </w:rPr>
        <w:t>TPC</w:t>
      </w:r>
      <w:r>
        <w:rPr>
          <w:rFonts w:ascii="Times New Roman" w:eastAsia="宋体" w:hAnsi="Times New Roman" w:hint="eastAsia"/>
          <w:i/>
          <w:sz w:val="20"/>
          <w:szCs w:val="20"/>
          <w:lang w:val="en-GB"/>
        </w:rPr>
        <w:t xml:space="preserve"> for beam recovery mechanism</w:t>
      </w:r>
      <w:r>
        <w:rPr>
          <w:rFonts w:ascii="Times New Roman" w:eastAsia="宋体" w:hAnsi="Times New Roman"/>
          <w:i/>
          <w:sz w:val="20"/>
          <w:szCs w:val="20"/>
          <w:lang w:val="en-GB"/>
        </w:rPr>
        <w:t xml:space="preserve"> </w:t>
      </w:r>
      <w:r>
        <w:rPr>
          <w:rFonts w:ascii="Times New Roman" w:eastAsia="宋体" w:hAnsi="Times New Roman" w:hint="eastAsia"/>
          <w:i/>
          <w:sz w:val="20"/>
          <w:szCs w:val="20"/>
        </w:rPr>
        <w:t>should consider the following methods:</w:t>
      </w:r>
    </w:p>
    <w:p w14:paraId="245E551D"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 xml:space="preserve">Option 1: at full power </w:t>
      </w:r>
    </w:p>
    <w:p w14:paraId="51F3FC25"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Option 2: the same power control procedure as PRACH</w:t>
      </w:r>
    </w:p>
    <w:p w14:paraId="181D03A4" w14:textId="77777777" w:rsidR="001C7746" w:rsidRDefault="00833FCA">
      <w:pPr>
        <w:numPr>
          <w:ilvl w:val="0"/>
          <w:numId w:val="11"/>
        </w:numPr>
        <w:snapToGrid w:val="0"/>
        <w:spacing w:beforeLines="50" w:before="180"/>
        <w:jc w:val="both"/>
        <w:rPr>
          <w:rFonts w:ascii="Times New Roman" w:eastAsia="宋体" w:hAnsi="Times New Roman"/>
          <w:sz w:val="20"/>
          <w:szCs w:val="20"/>
          <w:lang w:val="en-GB"/>
        </w:rPr>
      </w:pPr>
      <w:r>
        <w:rPr>
          <w:rFonts w:ascii="Times New Roman" w:eastAsia="宋体" w:hAnsi="Times New Roman" w:hint="eastAsia"/>
          <w:sz w:val="20"/>
          <w:szCs w:val="20"/>
        </w:rPr>
        <w:t>Option 3: based on power control procedure as PRACH, considering the power of the last successful UL transmission</w:t>
      </w:r>
    </w:p>
    <w:p w14:paraId="2C216925" w14:textId="77777777" w:rsidR="001C7746" w:rsidRDefault="001C7746">
      <w:pPr>
        <w:snapToGrid w:val="0"/>
        <w:spacing w:beforeLines="50" w:before="180"/>
        <w:jc w:val="both"/>
        <w:rPr>
          <w:rFonts w:ascii="Times New Roman" w:eastAsia="宋体" w:hAnsi="Times New Roman"/>
          <w:sz w:val="20"/>
        </w:rPr>
      </w:pPr>
    </w:p>
    <w:p w14:paraId="18CB7D9F" w14:textId="77777777" w:rsidR="001C7746" w:rsidRDefault="00833FCA">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t>Reference</w:t>
      </w:r>
      <w:r>
        <w:rPr>
          <w:rFonts w:ascii="Arial Unicode MS" w:eastAsia="Arial Unicode MS" w:hAnsi="Arial Unicode MS" w:cs="Arial Unicode MS"/>
          <w:sz w:val="28"/>
          <w:szCs w:val="28"/>
        </w:rPr>
        <w:t>s</w:t>
      </w:r>
    </w:p>
    <w:p w14:paraId="519EF3AF" w14:textId="77777777" w:rsidR="001C7746" w:rsidRDefault="00833FCA">
      <w:pPr>
        <w:snapToGrid w:val="0"/>
        <w:spacing w:beforeLines="50" w:before="180"/>
        <w:rPr>
          <w:rFonts w:ascii="Times New Roman" w:eastAsia="宋体" w:hAnsi="Times New Roman"/>
          <w:sz w:val="20"/>
          <w:szCs w:val="20"/>
          <w:lang w:val="en-GB"/>
        </w:rPr>
      </w:pPr>
      <w:bookmarkStart w:id="5" w:name="_Ref446511358"/>
      <w:bookmarkStart w:id="6" w:name="_Ref446506608"/>
      <w:bookmarkStart w:id="7" w:name="_Ref446507216"/>
      <w:bookmarkEnd w:id="5"/>
      <w:bookmarkEnd w:id="6"/>
      <w:bookmarkEnd w:id="7"/>
      <w:r>
        <w:rPr>
          <w:rFonts w:ascii="Times New Roman" w:eastAsia="宋体" w:hAnsi="Times New Roman" w:hint="eastAsia"/>
          <w:sz w:val="20"/>
          <w:szCs w:val="20"/>
          <w:lang w:val="en-GB"/>
        </w:rPr>
        <w:t>[1] Chairman</w:t>
      </w:r>
      <w:r>
        <w:rPr>
          <w:rFonts w:ascii="Times New Roman" w:eastAsia="宋体" w:hAnsi="Times New Roman"/>
          <w:sz w:val="20"/>
          <w:szCs w:val="20"/>
          <w:lang w:val="en-GB"/>
        </w:rPr>
        <w:t>’</w:t>
      </w:r>
      <w:r>
        <w:rPr>
          <w:rFonts w:ascii="Times New Roman" w:eastAsia="宋体" w:hAnsi="Times New Roman" w:hint="eastAsia"/>
          <w:sz w:val="20"/>
          <w:szCs w:val="20"/>
          <w:lang w:val="en-GB"/>
        </w:rPr>
        <w:t>s</w:t>
      </w:r>
      <w:r>
        <w:rPr>
          <w:rFonts w:ascii="Times New Roman" w:eastAsia="宋体" w:hAnsi="Times New Roman" w:hint="eastAsia"/>
          <w:sz w:val="20"/>
          <w:szCs w:val="20"/>
          <w:lang w:val="en-GB"/>
        </w:rPr>
        <w:t xml:space="preserve"> note, 3GPP RAN1#88bis</w:t>
      </w:r>
    </w:p>
    <w:p w14:paraId="59F75FE2" w14:textId="77777777" w:rsidR="001C7746" w:rsidRDefault="00833FCA">
      <w:pPr>
        <w:snapToGrid w:val="0"/>
        <w:spacing w:beforeLines="50" w:before="180"/>
        <w:rPr>
          <w:rFonts w:ascii="Times New Roman" w:eastAsia="宋体" w:hAnsi="Times New Roman"/>
          <w:sz w:val="20"/>
          <w:szCs w:val="20"/>
          <w:lang w:val="en-GB"/>
        </w:rPr>
      </w:pPr>
      <w:r>
        <w:rPr>
          <w:rFonts w:ascii="Times New Roman" w:eastAsia="宋体" w:hAnsi="Times New Roman" w:hint="eastAsia"/>
          <w:sz w:val="20"/>
          <w:szCs w:val="20"/>
          <w:lang w:val="en-GB"/>
        </w:rPr>
        <w:t>[2] Chairman</w:t>
      </w:r>
      <w:r>
        <w:rPr>
          <w:rFonts w:ascii="Times New Roman" w:eastAsia="宋体" w:hAnsi="Times New Roman"/>
          <w:sz w:val="20"/>
          <w:szCs w:val="20"/>
          <w:lang w:val="en-GB"/>
        </w:rPr>
        <w:t>’</w:t>
      </w:r>
      <w:r>
        <w:rPr>
          <w:rFonts w:ascii="Times New Roman" w:eastAsia="宋体" w:hAnsi="Times New Roman" w:hint="eastAsia"/>
          <w:sz w:val="20"/>
          <w:szCs w:val="20"/>
          <w:lang w:val="en-GB"/>
        </w:rPr>
        <w:t>s note, 3GPP RAN1#89</w:t>
      </w:r>
    </w:p>
    <w:p w14:paraId="02263CBE" w14:textId="77777777" w:rsidR="001C7746" w:rsidRDefault="00833FCA">
      <w:pPr>
        <w:snapToGrid w:val="0"/>
        <w:spacing w:beforeLines="50" w:before="180"/>
        <w:rPr>
          <w:rFonts w:ascii="Times New Roman" w:eastAsia="宋体" w:hAnsi="Times New Roman"/>
          <w:sz w:val="20"/>
          <w:szCs w:val="20"/>
        </w:rPr>
      </w:pPr>
      <w:r>
        <w:rPr>
          <w:rFonts w:ascii="Times New Roman" w:eastAsia="宋体" w:hAnsi="Times New Roman" w:hint="eastAsia"/>
          <w:sz w:val="20"/>
          <w:szCs w:val="20"/>
        </w:rPr>
        <w:t xml:space="preserve">[3] </w:t>
      </w:r>
      <w:r>
        <w:rPr>
          <w:rFonts w:ascii="Times New Roman" w:eastAsia="宋体" w:hAnsi="Times New Roman" w:hint="eastAsia"/>
          <w:sz w:val="20"/>
          <w:szCs w:val="20"/>
          <w:lang w:val="en-GB"/>
        </w:rPr>
        <w:t>Chairman's Notes RAN1_NRAH2</w:t>
      </w:r>
    </w:p>
    <w:p w14:paraId="0FF4FE1F" w14:textId="77777777" w:rsidR="001C7746" w:rsidRDefault="001C7746">
      <w:pPr>
        <w:snapToGrid w:val="0"/>
        <w:spacing w:beforeLines="50" w:before="180"/>
      </w:pPr>
    </w:p>
    <w:sectPr w:rsidR="001C7746">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B120E"/>
    <w:multiLevelType w:val="multilevel"/>
    <w:tmpl w:val="064B120E"/>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2C12D62"/>
    <w:multiLevelType w:val="multilevel"/>
    <w:tmpl w:val="12C12D62"/>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59831E77"/>
    <w:multiLevelType w:val="singleLevel"/>
    <w:tmpl w:val="59831E77"/>
    <w:lvl w:ilvl="0">
      <w:start w:val="1"/>
      <w:numFmt w:val="bullet"/>
      <w:lvlText w:val=""/>
      <w:lvlJc w:val="left"/>
      <w:pPr>
        <w:ind w:left="420" w:hanging="420"/>
      </w:pPr>
      <w:rPr>
        <w:rFonts w:ascii="Wingdings" w:hAnsi="Wingdings" w:hint="default"/>
      </w:rPr>
    </w:lvl>
  </w:abstractNum>
  <w:abstractNum w:abstractNumId="3">
    <w:nsid w:val="59845243"/>
    <w:multiLevelType w:val="singleLevel"/>
    <w:tmpl w:val="59845243"/>
    <w:lvl w:ilvl="0">
      <w:start w:val="1"/>
      <w:numFmt w:val="bullet"/>
      <w:lvlText w:val=""/>
      <w:lvlJc w:val="left"/>
      <w:pPr>
        <w:ind w:left="420" w:hanging="420"/>
      </w:pPr>
      <w:rPr>
        <w:rFonts w:ascii="Wingdings" w:hAnsi="Wingdings" w:hint="default"/>
      </w:rPr>
    </w:lvl>
  </w:abstractNum>
  <w:abstractNum w:abstractNumId="4">
    <w:nsid w:val="598821D5"/>
    <w:multiLevelType w:val="multilevel"/>
    <w:tmpl w:val="598821D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9882221"/>
    <w:multiLevelType w:val="multilevel"/>
    <w:tmpl w:val="598822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59882DF1"/>
    <w:multiLevelType w:val="singleLevel"/>
    <w:tmpl w:val="59882DF1"/>
    <w:lvl w:ilvl="0">
      <w:start w:val="1"/>
      <w:numFmt w:val="bullet"/>
      <w:lvlText w:val=""/>
      <w:lvlJc w:val="left"/>
      <w:pPr>
        <w:ind w:left="420" w:hanging="420"/>
      </w:pPr>
      <w:rPr>
        <w:rFonts w:ascii="Wingdings" w:hAnsi="Wingdings" w:hint="default"/>
      </w:rPr>
    </w:lvl>
  </w:abstractNum>
  <w:abstractNum w:abstractNumId="7">
    <w:nsid w:val="59883F8A"/>
    <w:multiLevelType w:val="singleLevel"/>
    <w:tmpl w:val="59883F8A"/>
    <w:lvl w:ilvl="0">
      <w:start w:val="1"/>
      <w:numFmt w:val="bullet"/>
      <w:lvlText w:val=""/>
      <w:lvlJc w:val="left"/>
      <w:pPr>
        <w:ind w:left="420" w:hanging="420"/>
      </w:pPr>
      <w:rPr>
        <w:rFonts w:ascii="Wingdings" w:hAnsi="Wingdings" w:hint="default"/>
      </w:rPr>
    </w:lvl>
  </w:abstractNum>
  <w:abstractNum w:abstractNumId="8">
    <w:nsid w:val="598D68D6"/>
    <w:multiLevelType w:val="singleLevel"/>
    <w:tmpl w:val="598D68D6"/>
    <w:lvl w:ilvl="0">
      <w:start w:val="1"/>
      <w:numFmt w:val="bullet"/>
      <w:lvlText w:val=""/>
      <w:lvlJc w:val="left"/>
      <w:pPr>
        <w:ind w:left="420" w:hanging="420"/>
      </w:pPr>
      <w:rPr>
        <w:rFonts w:ascii="Wingdings" w:hAnsi="Wingdings" w:hint="default"/>
      </w:rPr>
    </w:lvl>
  </w:abstractNum>
  <w:abstractNum w:abstractNumId="9">
    <w:nsid w:val="598DA29C"/>
    <w:multiLevelType w:val="singleLevel"/>
    <w:tmpl w:val="598DA29C"/>
    <w:lvl w:ilvl="0">
      <w:start w:val="1"/>
      <w:numFmt w:val="bullet"/>
      <w:lvlText w:val=""/>
      <w:lvlJc w:val="left"/>
      <w:pPr>
        <w:ind w:left="420" w:hanging="420"/>
      </w:pPr>
      <w:rPr>
        <w:rFonts w:ascii="Wingdings" w:hAnsi="Wingdings" w:hint="default"/>
      </w:rPr>
    </w:lvl>
  </w:abstractNum>
  <w:abstractNum w:abstractNumId="10">
    <w:nsid w:val="598E18FD"/>
    <w:multiLevelType w:val="singleLevel"/>
    <w:tmpl w:val="598E18FD"/>
    <w:lvl w:ilvl="0">
      <w:start w:val="1"/>
      <w:numFmt w:val="bullet"/>
      <w:lvlText w:val=""/>
      <w:lvlJc w:val="left"/>
      <w:pPr>
        <w:ind w:left="420" w:hanging="420"/>
      </w:pPr>
      <w:rPr>
        <w:rFonts w:ascii="Wingdings" w:hAnsi="Wingdings" w:hint="default"/>
      </w:rPr>
    </w:lvl>
  </w:abstractNum>
  <w:abstractNum w:abstractNumId="11">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num w:numId="1">
    <w:abstractNumId w:val="11"/>
  </w:num>
  <w:num w:numId="2">
    <w:abstractNumId w:val="0"/>
  </w:num>
  <w:num w:numId="3">
    <w:abstractNumId w:val="2"/>
  </w:num>
  <w:num w:numId="4">
    <w:abstractNumId w:val="8"/>
  </w:num>
  <w:num w:numId="5">
    <w:abstractNumId w:val="4"/>
  </w:num>
  <w:num w:numId="6">
    <w:abstractNumId w:val="5"/>
  </w:num>
  <w:num w:numId="7">
    <w:abstractNumId w:val="3"/>
  </w:num>
  <w:num w:numId="8">
    <w:abstractNumId w:val="9"/>
  </w:num>
  <w:num w:numId="9">
    <w:abstractNumId w:val="10"/>
  </w:num>
  <w:num w:numId="10">
    <w:abstractNumId w:val="6"/>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746"/>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A4F"/>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8ED"/>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3FCA"/>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85CFE"/>
    <w:rsid w:val="03C551FF"/>
    <w:rsid w:val="03CD42FF"/>
    <w:rsid w:val="03ED1A58"/>
    <w:rsid w:val="04251C2B"/>
    <w:rsid w:val="043B4BBE"/>
    <w:rsid w:val="04DF01BD"/>
    <w:rsid w:val="053A1C6F"/>
    <w:rsid w:val="062D0004"/>
    <w:rsid w:val="06625EB3"/>
    <w:rsid w:val="06A966F0"/>
    <w:rsid w:val="06AF2B54"/>
    <w:rsid w:val="06D24771"/>
    <w:rsid w:val="07086832"/>
    <w:rsid w:val="07663B0C"/>
    <w:rsid w:val="076765E4"/>
    <w:rsid w:val="08A1519A"/>
    <w:rsid w:val="08E14ED5"/>
    <w:rsid w:val="093352C8"/>
    <w:rsid w:val="09F01539"/>
    <w:rsid w:val="0AC42A22"/>
    <w:rsid w:val="0AE27C3A"/>
    <w:rsid w:val="0BFC77DA"/>
    <w:rsid w:val="0C300595"/>
    <w:rsid w:val="0C7E6BBF"/>
    <w:rsid w:val="0CB30221"/>
    <w:rsid w:val="0DF144F2"/>
    <w:rsid w:val="0E19514C"/>
    <w:rsid w:val="0E640EEC"/>
    <w:rsid w:val="0E792BCB"/>
    <w:rsid w:val="10241F33"/>
    <w:rsid w:val="102A4A5B"/>
    <w:rsid w:val="107639F8"/>
    <w:rsid w:val="10797D1C"/>
    <w:rsid w:val="10AE0EDE"/>
    <w:rsid w:val="10D841BB"/>
    <w:rsid w:val="11CD595B"/>
    <w:rsid w:val="13251A5C"/>
    <w:rsid w:val="14F21BB5"/>
    <w:rsid w:val="156F2065"/>
    <w:rsid w:val="15F7796F"/>
    <w:rsid w:val="16824DF7"/>
    <w:rsid w:val="16E01545"/>
    <w:rsid w:val="17D80A06"/>
    <w:rsid w:val="17F322B2"/>
    <w:rsid w:val="18226EDE"/>
    <w:rsid w:val="1865608A"/>
    <w:rsid w:val="1A19214D"/>
    <w:rsid w:val="1A573A96"/>
    <w:rsid w:val="1AC63C1B"/>
    <w:rsid w:val="1B3C2D73"/>
    <w:rsid w:val="1B45401A"/>
    <w:rsid w:val="1B63544D"/>
    <w:rsid w:val="1BCF5BAB"/>
    <w:rsid w:val="1D173AB6"/>
    <w:rsid w:val="1D187EBB"/>
    <w:rsid w:val="1D37298A"/>
    <w:rsid w:val="1D71367F"/>
    <w:rsid w:val="1DD639FE"/>
    <w:rsid w:val="1E2830DF"/>
    <w:rsid w:val="1ED84D1E"/>
    <w:rsid w:val="1F9E4E4C"/>
    <w:rsid w:val="1FBB56F3"/>
    <w:rsid w:val="205966D6"/>
    <w:rsid w:val="217E18D6"/>
    <w:rsid w:val="21F15A2C"/>
    <w:rsid w:val="227849E0"/>
    <w:rsid w:val="22F44EC0"/>
    <w:rsid w:val="22F9232A"/>
    <w:rsid w:val="23555FBD"/>
    <w:rsid w:val="24342583"/>
    <w:rsid w:val="25B0480A"/>
    <w:rsid w:val="25E358D7"/>
    <w:rsid w:val="25F87333"/>
    <w:rsid w:val="27001E87"/>
    <w:rsid w:val="28690E82"/>
    <w:rsid w:val="28DE51B7"/>
    <w:rsid w:val="298404B0"/>
    <w:rsid w:val="29936F43"/>
    <w:rsid w:val="2A7B6947"/>
    <w:rsid w:val="2A7E0511"/>
    <w:rsid w:val="2B757DBF"/>
    <w:rsid w:val="2CCB7A09"/>
    <w:rsid w:val="2D331087"/>
    <w:rsid w:val="2D5C2E0D"/>
    <w:rsid w:val="2DBD4788"/>
    <w:rsid w:val="2E122A84"/>
    <w:rsid w:val="2F5B42DA"/>
    <w:rsid w:val="2F764A55"/>
    <w:rsid w:val="308A276F"/>
    <w:rsid w:val="30AE2B58"/>
    <w:rsid w:val="30C21A50"/>
    <w:rsid w:val="30C536F8"/>
    <w:rsid w:val="31C20B2E"/>
    <w:rsid w:val="31C6519A"/>
    <w:rsid w:val="31DA083D"/>
    <w:rsid w:val="32390A31"/>
    <w:rsid w:val="325C521B"/>
    <w:rsid w:val="32766ADC"/>
    <w:rsid w:val="32BA6E40"/>
    <w:rsid w:val="33C51B6D"/>
    <w:rsid w:val="34037A3B"/>
    <w:rsid w:val="341C1D6F"/>
    <w:rsid w:val="34776D68"/>
    <w:rsid w:val="35BF3F4C"/>
    <w:rsid w:val="36676BC9"/>
    <w:rsid w:val="37385903"/>
    <w:rsid w:val="37BF798B"/>
    <w:rsid w:val="37C23F8F"/>
    <w:rsid w:val="38161547"/>
    <w:rsid w:val="389E2802"/>
    <w:rsid w:val="39670ED0"/>
    <w:rsid w:val="3A305785"/>
    <w:rsid w:val="3A32158C"/>
    <w:rsid w:val="3BAD4688"/>
    <w:rsid w:val="3C4B3834"/>
    <w:rsid w:val="3C9A390C"/>
    <w:rsid w:val="3CAB1870"/>
    <w:rsid w:val="3DB06A15"/>
    <w:rsid w:val="3DD249E0"/>
    <w:rsid w:val="3EE823FD"/>
    <w:rsid w:val="3F2B16DE"/>
    <w:rsid w:val="3F8064D7"/>
    <w:rsid w:val="3FAA799C"/>
    <w:rsid w:val="3FAB221E"/>
    <w:rsid w:val="40806D30"/>
    <w:rsid w:val="416F754E"/>
    <w:rsid w:val="420B1123"/>
    <w:rsid w:val="439067D5"/>
    <w:rsid w:val="44106909"/>
    <w:rsid w:val="444177EC"/>
    <w:rsid w:val="44A0270A"/>
    <w:rsid w:val="456448D4"/>
    <w:rsid w:val="45BC0EBC"/>
    <w:rsid w:val="46951F49"/>
    <w:rsid w:val="46C4380F"/>
    <w:rsid w:val="482B10B3"/>
    <w:rsid w:val="48402A6B"/>
    <w:rsid w:val="489E3DFA"/>
    <w:rsid w:val="491F69AB"/>
    <w:rsid w:val="49567AA8"/>
    <w:rsid w:val="496E375F"/>
    <w:rsid w:val="49D527C7"/>
    <w:rsid w:val="4AAA5D79"/>
    <w:rsid w:val="4ABA1183"/>
    <w:rsid w:val="4D4312A1"/>
    <w:rsid w:val="4DA74020"/>
    <w:rsid w:val="4DA9231B"/>
    <w:rsid w:val="4F3F58B4"/>
    <w:rsid w:val="4F553197"/>
    <w:rsid w:val="50D2253B"/>
    <w:rsid w:val="53943EC5"/>
    <w:rsid w:val="54A52DAC"/>
    <w:rsid w:val="54B0008E"/>
    <w:rsid w:val="55A133CC"/>
    <w:rsid w:val="5706053F"/>
    <w:rsid w:val="570D1CEC"/>
    <w:rsid w:val="572312DA"/>
    <w:rsid w:val="598F30CA"/>
    <w:rsid w:val="59B55F44"/>
    <w:rsid w:val="59D87FB1"/>
    <w:rsid w:val="5A413C03"/>
    <w:rsid w:val="5A445162"/>
    <w:rsid w:val="5A892F0E"/>
    <w:rsid w:val="5A927B87"/>
    <w:rsid w:val="5B87196B"/>
    <w:rsid w:val="5BB65ECE"/>
    <w:rsid w:val="5CA8185D"/>
    <w:rsid w:val="5F4F5621"/>
    <w:rsid w:val="5F6D47BA"/>
    <w:rsid w:val="603B60D9"/>
    <w:rsid w:val="60DC14CC"/>
    <w:rsid w:val="63313EBB"/>
    <w:rsid w:val="637E0327"/>
    <w:rsid w:val="64071787"/>
    <w:rsid w:val="643914E5"/>
    <w:rsid w:val="64956C03"/>
    <w:rsid w:val="650613CD"/>
    <w:rsid w:val="6514292A"/>
    <w:rsid w:val="6518208F"/>
    <w:rsid w:val="65AC519A"/>
    <w:rsid w:val="65F51B70"/>
    <w:rsid w:val="66A80DB6"/>
    <w:rsid w:val="672002B4"/>
    <w:rsid w:val="67576C8D"/>
    <w:rsid w:val="6821479D"/>
    <w:rsid w:val="688E6B42"/>
    <w:rsid w:val="68B83FCD"/>
    <w:rsid w:val="68DB58B3"/>
    <w:rsid w:val="69683388"/>
    <w:rsid w:val="699A3830"/>
    <w:rsid w:val="6A1A7606"/>
    <w:rsid w:val="6A2229ED"/>
    <w:rsid w:val="6B5F76FC"/>
    <w:rsid w:val="6BA76870"/>
    <w:rsid w:val="6C7C787B"/>
    <w:rsid w:val="6C7D2FC6"/>
    <w:rsid w:val="6CC43B00"/>
    <w:rsid w:val="6D6B17E5"/>
    <w:rsid w:val="6DF53564"/>
    <w:rsid w:val="6FA2172F"/>
    <w:rsid w:val="708A2370"/>
    <w:rsid w:val="70CB50D0"/>
    <w:rsid w:val="7170513A"/>
    <w:rsid w:val="72FF6EFE"/>
    <w:rsid w:val="7335128C"/>
    <w:rsid w:val="73C42DC8"/>
    <w:rsid w:val="73CC1F97"/>
    <w:rsid w:val="73E70279"/>
    <w:rsid w:val="769F3400"/>
    <w:rsid w:val="76D171BB"/>
    <w:rsid w:val="78CB2F33"/>
    <w:rsid w:val="79664C14"/>
    <w:rsid w:val="7ADF7839"/>
    <w:rsid w:val="7B42499F"/>
    <w:rsid w:val="7F9D7279"/>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3F364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ascii="Times New Roman" w:eastAsia="黑体" w:hAnsi="Times New Roman"/>
      <w:b/>
      <w:bCs/>
      <w:sz w:val="30"/>
      <w:szCs w:val="30"/>
      <w:lang w:val="zh-CN"/>
    </w:rPr>
  </w:style>
  <w:style w:type="paragraph" w:styleId="Heading2">
    <w:name w:val="heading 2"/>
    <w:basedOn w:val="Normal"/>
    <w:next w:val="Normal"/>
    <w:link w:val="Heading2Char"/>
    <w:qFormat/>
    <w:pPr>
      <w:keepNext/>
      <w:keepLines/>
      <w:numPr>
        <w:ilvl w:val="1"/>
        <w:numId w:val="1"/>
      </w:numPr>
      <w:spacing w:before="100" w:beforeAutospacing="1" w:after="100" w:afterAutospacing="1" w:line="240" w:lineRule="atLeast"/>
      <w:outlineLvl w:val="1"/>
    </w:pPr>
    <w:rPr>
      <w:rFonts w:ascii="Arial" w:hAnsi="Arial"/>
      <w:b/>
      <w:bCs/>
      <w:kern w:val="2"/>
      <w:sz w:val="24"/>
      <w:szCs w:val="24"/>
    </w:rPr>
  </w:style>
  <w:style w:type="paragraph" w:styleId="Heading3">
    <w:name w:val="heading 3"/>
    <w:basedOn w:val="Normal"/>
    <w:next w:val="Normal"/>
    <w:link w:val="Heading3Char"/>
    <w:uiPriority w:val="9"/>
    <w:unhideWhenUsed/>
    <w:qFormat/>
    <w:pPr>
      <w:keepNext/>
      <w:keepLines/>
      <w:numPr>
        <w:ilvl w:val="2"/>
        <w:numId w:val="1"/>
      </w:numPr>
      <w:spacing w:before="260" w:after="260" w:line="416" w:lineRule="auto"/>
      <w:outlineLvl w:val="2"/>
    </w:pPr>
    <w:rPr>
      <w:rFonts w:ascii="Times New Roman" w:hAnsi="Times New Roman"/>
      <w:b/>
      <w:bCs/>
      <w:sz w:val="28"/>
      <w:szCs w:val="32"/>
    </w:rPr>
  </w:style>
  <w:style w:type="paragraph" w:styleId="Heading4">
    <w:name w:val="heading 4"/>
    <w:basedOn w:val="Normal"/>
    <w:next w:val="Normal"/>
    <w:link w:val="Heading4Char"/>
    <w:qFormat/>
    <w:pPr>
      <w:keepNext/>
      <w:keepLines/>
      <w:numPr>
        <w:ilvl w:val="3"/>
        <w:numId w:val="1"/>
      </w:numPr>
      <w:overflowPunct w:val="0"/>
      <w:autoSpaceDE w:val="0"/>
      <w:autoSpaceDN w:val="0"/>
      <w:adjustRightInd w:val="0"/>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numPr>
        <w:ilvl w:val="4"/>
        <w:numId w:val="1"/>
      </w:numPr>
      <w:overflowPunct w:val="0"/>
      <w:autoSpaceDE w:val="0"/>
      <w:autoSpaceDN w:val="0"/>
      <w:adjustRightInd w:val="0"/>
      <w:spacing w:beforeLines="50"/>
      <w:textAlignment w:val="baseline"/>
      <w:outlineLvl w:val="4"/>
    </w:pPr>
    <w:rPr>
      <w:rFonts w:ascii="Times New Roman" w:hAnsi="Times New Roman"/>
      <w:b/>
      <w:sz w:val="24"/>
      <w:szCs w:val="24"/>
      <w:lang w:val="en-GB"/>
    </w:rPr>
  </w:style>
  <w:style w:type="paragraph" w:styleId="Heading6">
    <w:name w:val="heading 6"/>
    <w:basedOn w:val="Normal"/>
    <w:next w:val="Normal"/>
    <w:link w:val="Heading6Char"/>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0"/>
      <w:szCs w:val="24"/>
      <w:lang w:eastAsia="en-US"/>
    </w:rPr>
  </w:style>
  <w:style w:type="paragraph" w:styleId="NormalWeb">
    <w:name w:val="Normal (Web)"/>
    <w:basedOn w:val="Normal"/>
    <w:uiPriority w:val="99"/>
    <w:unhideWhenUsed/>
    <w:qFormat/>
    <w:rPr>
      <w:rFonts w:ascii="宋体" w:hAnsi="宋体" w:cs="宋体"/>
      <w:sz w:val="24"/>
      <w:szCs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Arial" w:hAnsi="Arial"/>
      <w:b/>
      <w:bCs/>
      <w:kern w:val="2"/>
      <w:sz w:val="24"/>
      <w:szCs w:val="24"/>
      <w:lang w:val="en-US" w:eastAsia="zh-CN"/>
    </w:rPr>
  </w:style>
  <w:style w:type="character" w:customStyle="1" w:styleId="Heading3Char">
    <w:name w:val="Heading 3 Char"/>
    <w:link w:val="Heading3"/>
    <w:uiPriority w:val="9"/>
    <w:qFormat/>
    <w:rPr>
      <w:rFonts w:ascii="Times New Roman" w:hAnsi="Times New Roman"/>
      <w:b/>
      <w:bCs/>
      <w:sz w:val="28"/>
      <w:szCs w:val="32"/>
      <w:lang w:val="en-US"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rFonts w:ascii="Times New Roman" w:hAnsi="Times New Roman"/>
      <w:kern w:val="2"/>
      <w:sz w:val="21"/>
      <w:szCs w:val="24"/>
    </w:rPr>
  </w:style>
  <w:style w:type="paragraph" w:customStyle="1" w:styleId="10">
    <w:name w:val="修订1"/>
    <w:hidden/>
    <w:uiPriority w:val="99"/>
    <w:semiHidden/>
    <w:qFormat/>
    <w:rPr>
      <w:sz w:val="22"/>
      <w:szCs w:val="22"/>
      <w:lang w:val="en-US"/>
    </w:rPr>
  </w:style>
  <w:style w:type="paragraph" w:customStyle="1" w:styleId="tablecell">
    <w:name w:val="tablecell"/>
    <w:basedOn w:val="Normal"/>
    <w:qFormat/>
    <w:pPr>
      <w:autoSpaceDE w:val="0"/>
      <w:autoSpaceDN w:val="0"/>
      <w:adjustRightInd w:val="0"/>
      <w:snapToGrid w:val="0"/>
      <w:spacing w:before="40" w:after="40"/>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qFormat/>
    <w:pPr>
      <w:keepNext/>
      <w:keepLines/>
      <w:spacing w:before="60" w:after="180"/>
      <w:jc w:val="center"/>
    </w:pPr>
    <w:rPr>
      <w:rFonts w:ascii="Arial" w:hAnsi="Arial"/>
      <w:b/>
      <w:sz w:val="20"/>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eastAsia="zh-CN"/>
    </w:rPr>
  </w:style>
  <w:style w:type="character" w:customStyle="1" w:styleId="Heading5Char">
    <w:name w:val="Heading 5 Char"/>
    <w:link w:val="Heading5"/>
    <w:qFormat/>
    <w:rPr>
      <w:rFonts w:ascii="Times New Roman" w:hAnsi="Times New Roman"/>
      <w:b/>
      <w:sz w:val="24"/>
      <w:szCs w:val="24"/>
      <w:lang w:val="en-GB" w:eastAsia="zh-CN"/>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b/>
      <w:bCs/>
      <w:sz w:val="24"/>
      <w:szCs w:val="24"/>
      <w:lang w:val="en-US" w:eastAsia="zh-CN"/>
    </w:rPr>
  </w:style>
  <w:style w:type="character" w:customStyle="1" w:styleId="Heading7Char">
    <w:name w:val="Heading 7 Char"/>
    <w:basedOn w:val="DefaultParagraphFont"/>
    <w:link w:val="Heading7"/>
    <w:uiPriority w:val="9"/>
    <w:semiHidden/>
    <w:qFormat/>
    <w:rPr>
      <w:b/>
      <w:bCs/>
      <w:sz w:val="24"/>
      <w:szCs w:val="24"/>
      <w:lang w:val="en-US" w:eastAsia="zh-CN"/>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sz w:val="24"/>
      <w:szCs w:val="24"/>
      <w:lang w:val="en-US" w:eastAsia="zh-CN"/>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wmf"/><Relationship Id="rId20" Type="http://schemas.openxmlformats.org/officeDocument/2006/relationships/oleObject" Target="embeddings/oleObject4.bin"/><Relationship Id="rId21" Type="http://schemas.openxmlformats.org/officeDocument/2006/relationships/image" Target="media/image11.emf"/><Relationship Id="rId22" Type="http://schemas.openxmlformats.org/officeDocument/2006/relationships/oleObject" Target="embeddings/oleObject5.bin"/><Relationship Id="rId23" Type="http://schemas.openxmlformats.org/officeDocument/2006/relationships/hyperlink" Target="app:ds:%20%20distortion" TargetMode="External"/><Relationship Id="rId24" Type="http://schemas.openxmlformats.org/officeDocument/2006/relationships/image" Target="media/image12.wmf"/><Relationship Id="rId25" Type="http://schemas.openxmlformats.org/officeDocument/2006/relationships/oleObject" Target="embeddings/oleObject6.bin"/><Relationship Id="rId26" Type="http://schemas.openxmlformats.org/officeDocument/2006/relationships/image" Target="media/image13.wmf"/><Relationship Id="rId27" Type="http://schemas.openxmlformats.org/officeDocument/2006/relationships/oleObject" Target="embeddings/oleObject7.bin"/><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image" Target="media/image4.wmf"/><Relationship Id="rId11" Type="http://schemas.openxmlformats.org/officeDocument/2006/relationships/image" Target="media/image5.wmf"/><Relationship Id="rId12" Type="http://schemas.openxmlformats.org/officeDocument/2006/relationships/image" Target="media/image6.wmf"/><Relationship Id="rId13" Type="http://schemas.openxmlformats.org/officeDocument/2006/relationships/image" Target="media/image7.wmf"/><Relationship Id="rId14" Type="http://schemas.openxmlformats.org/officeDocument/2006/relationships/oleObject" Target="embeddings/oleObject1.bin"/><Relationship Id="rId15" Type="http://schemas.openxmlformats.org/officeDocument/2006/relationships/image" Target="media/image8.wmf"/><Relationship Id="rId16" Type="http://schemas.openxmlformats.org/officeDocument/2006/relationships/oleObject" Target="embeddings/oleObject2.bin"/><Relationship Id="rId17" Type="http://schemas.openxmlformats.org/officeDocument/2006/relationships/image" Target="media/image9.wmf"/><Relationship Id="rId18" Type="http://schemas.openxmlformats.org/officeDocument/2006/relationships/oleObject" Target="embeddings/oleObject3.bin"/><Relationship Id="rId19" Type="http://schemas.openxmlformats.org/officeDocument/2006/relationships/image" Target="media/image10.e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wmf"/><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978411-4B8C-E941-A754-817C9CC8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2946</Words>
  <Characters>16798</Characters>
  <Application>Microsoft Macintosh Word</Application>
  <DocSecurity>0</DocSecurity>
  <Lines>139</Lines>
  <Paragraphs>39</Paragraphs>
  <ScaleCrop>false</ScaleCrop>
  <Company>ZTE</Company>
  <LinksUpToDate>false</LinksUpToDate>
  <CharactersWithSpaces>19705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cp:revision>
  <dcterms:created xsi:type="dcterms:W3CDTF">2017-08-12T08:11:00Z</dcterms:created>
  <dcterms:modified xsi:type="dcterms:W3CDTF">2017-08-12T08:11:00Z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